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5F" w:rsidRPr="00C341E6" w:rsidRDefault="00B7675F" w:rsidP="00B7675F">
      <w:pPr>
        <w:pStyle w:val="NormlnIMP"/>
        <w:spacing w:line="240" w:lineRule="auto"/>
        <w:ind w:firstLine="0"/>
        <w:jc w:val="center"/>
        <w:rPr>
          <w:b/>
          <w:sz w:val="28"/>
          <w:szCs w:val="28"/>
        </w:rPr>
      </w:pPr>
      <w:bookmarkStart w:id="0" w:name="_GoBack"/>
      <w:bookmarkEnd w:id="0"/>
      <w:r w:rsidRPr="00C341E6">
        <w:rPr>
          <w:b/>
          <w:sz w:val="28"/>
          <w:szCs w:val="28"/>
        </w:rPr>
        <w:t>Smlouva o důvěrném zacházení s informacemi</w:t>
      </w:r>
    </w:p>
    <w:p w:rsidR="00B7675F" w:rsidRPr="00271CF1" w:rsidRDefault="00B7675F" w:rsidP="00B7675F">
      <w:pPr>
        <w:pStyle w:val="NormlnIMP"/>
        <w:spacing w:line="240" w:lineRule="auto"/>
        <w:ind w:firstLine="0"/>
        <w:jc w:val="center"/>
        <w:rPr>
          <w:sz w:val="22"/>
          <w:szCs w:val="22"/>
        </w:rPr>
      </w:pPr>
      <w:r w:rsidRPr="00271CF1">
        <w:rPr>
          <w:sz w:val="22"/>
          <w:szCs w:val="22"/>
        </w:rPr>
        <w:t>Uzavřená dle zákona č.</w:t>
      </w:r>
      <w:r>
        <w:rPr>
          <w:sz w:val="22"/>
          <w:szCs w:val="22"/>
        </w:rPr>
        <w:t xml:space="preserve"> 89</w:t>
      </w:r>
      <w:r w:rsidRPr="00271CF1">
        <w:rPr>
          <w:sz w:val="22"/>
          <w:szCs w:val="22"/>
        </w:rPr>
        <w:t>/</w:t>
      </w:r>
      <w:r>
        <w:rPr>
          <w:sz w:val="22"/>
          <w:szCs w:val="22"/>
        </w:rPr>
        <w:t>2012 Sb.</w:t>
      </w:r>
      <w:r w:rsidRPr="00271CF1">
        <w:rPr>
          <w:sz w:val="22"/>
          <w:szCs w:val="22"/>
        </w:rPr>
        <w:t xml:space="preserve">, </w:t>
      </w:r>
      <w:r>
        <w:rPr>
          <w:sz w:val="22"/>
          <w:szCs w:val="22"/>
        </w:rPr>
        <w:t>občanského</w:t>
      </w:r>
      <w:r w:rsidRPr="00271CF1">
        <w:rPr>
          <w:sz w:val="22"/>
          <w:szCs w:val="22"/>
        </w:rPr>
        <w:t xml:space="preserve"> zákoníku v platném znění mezi níže uvedenými smluvními stranami</w:t>
      </w:r>
    </w:p>
    <w:p w:rsidR="00B7675F" w:rsidRPr="00271CF1" w:rsidRDefault="00B7675F" w:rsidP="00B7675F">
      <w:pPr>
        <w:pStyle w:val="NormlnIMP"/>
        <w:spacing w:line="240" w:lineRule="auto"/>
        <w:ind w:firstLine="0"/>
        <w:jc w:val="center"/>
        <w:rPr>
          <w:sz w:val="22"/>
          <w:szCs w:val="22"/>
        </w:rPr>
      </w:pPr>
      <w:r>
        <w:rPr>
          <w:sz w:val="22"/>
          <w:szCs w:val="22"/>
        </w:rPr>
        <w:t xml:space="preserve">Číslo smlouvy LIS: </w:t>
      </w:r>
      <w:r w:rsidR="0077579B">
        <w:rPr>
          <w:sz w:val="22"/>
          <w:szCs w:val="22"/>
        </w:rPr>
        <w:t>202</w:t>
      </w:r>
      <w:r w:rsidR="00680FAA">
        <w:rPr>
          <w:sz w:val="22"/>
          <w:szCs w:val="22"/>
        </w:rPr>
        <w:t>5</w:t>
      </w:r>
      <w:r w:rsidR="00984EBC">
        <w:rPr>
          <w:sz w:val="22"/>
          <w:szCs w:val="22"/>
        </w:rPr>
        <w:t>/3/009</w:t>
      </w:r>
    </w:p>
    <w:p w:rsidR="00B7675F" w:rsidRPr="00271CF1" w:rsidRDefault="00B7675F" w:rsidP="00B7675F">
      <w:pPr>
        <w:pStyle w:val="NormlnIMP"/>
        <w:spacing w:line="240" w:lineRule="auto"/>
        <w:ind w:firstLine="0"/>
        <w:rPr>
          <w:b/>
          <w:sz w:val="22"/>
          <w:szCs w:val="22"/>
        </w:rPr>
      </w:pPr>
    </w:p>
    <w:p w:rsidR="00F8399D" w:rsidRPr="00F8399D" w:rsidRDefault="002313B9" w:rsidP="00F8399D">
      <w:pPr>
        <w:pStyle w:val="NormlnIMP"/>
        <w:tabs>
          <w:tab w:val="left" w:pos="2268"/>
        </w:tabs>
        <w:spacing w:line="240" w:lineRule="auto"/>
        <w:ind w:left="2126" w:hanging="2126"/>
        <w:rPr>
          <w:b/>
          <w:sz w:val="22"/>
          <w:szCs w:val="22"/>
        </w:rPr>
      </w:pPr>
      <w:r>
        <w:rPr>
          <w:b/>
          <w:sz w:val="22"/>
          <w:szCs w:val="22"/>
        </w:rPr>
        <w:t>……………</w:t>
      </w:r>
      <w:r w:rsidR="00F8399D" w:rsidRPr="00F8399D">
        <w:rPr>
          <w:b/>
          <w:sz w:val="22"/>
          <w:szCs w:val="22"/>
        </w:rPr>
        <w:t xml:space="preserve">. </w:t>
      </w:r>
    </w:p>
    <w:p w:rsidR="009176BA" w:rsidRPr="009176BA" w:rsidRDefault="009176BA" w:rsidP="00F8399D">
      <w:pPr>
        <w:pStyle w:val="NormlnIMP"/>
        <w:tabs>
          <w:tab w:val="left" w:pos="2268"/>
        </w:tabs>
        <w:spacing w:line="240" w:lineRule="auto"/>
        <w:ind w:left="2126" w:hanging="2126"/>
        <w:rPr>
          <w:sz w:val="22"/>
          <w:szCs w:val="22"/>
        </w:rPr>
      </w:pPr>
      <w:r w:rsidRPr="009176BA">
        <w:rPr>
          <w:sz w:val="22"/>
          <w:szCs w:val="22"/>
        </w:rPr>
        <w:t>sídl</w:t>
      </w:r>
      <w:r>
        <w:rPr>
          <w:sz w:val="22"/>
          <w:szCs w:val="22"/>
        </w:rPr>
        <w:t>o</w:t>
      </w:r>
      <w:r w:rsidRPr="009176BA">
        <w:rPr>
          <w:sz w:val="22"/>
          <w:szCs w:val="22"/>
        </w:rPr>
        <w:t xml:space="preserve">:                             </w:t>
      </w:r>
      <w:r w:rsidR="00F8399D">
        <w:rPr>
          <w:sz w:val="22"/>
          <w:szCs w:val="22"/>
        </w:rPr>
        <w:tab/>
      </w:r>
      <w:r w:rsidR="00F8399D">
        <w:rPr>
          <w:sz w:val="22"/>
          <w:szCs w:val="22"/>
        </w:rPr>
        <w:tab/>
      </w:r>
      <w:r w:rsidR="00F8399D">
        <w:rPr>
          <w:sz w:val="22"/>
          <w:szCs w:val="22"/>
        </w:rPr>
        <w:tab/>
      </w:r>
      <w:r w:rsidR="00F8399D" w:rsidRPr="009176BA">
        <w:rPr>
          <w:sz w:val="22"/>
          <w:szCs w:val="22"/>
        </w:rPr>
        <w:t xml:space="preserve"> </w:t>
      </w:r>
    </w:p>
    <w:p w:rsidR="009176BA" w:rsidRPr="009176BA" w:rsidRDefault="009176BA" w:rsidP="009176BA">
      <w:pPr>
        <w:pStyle w:val="NormlnIMP"/>
        <w:tabs>
          <w:tab w:val="left" w:pos="2268"/>
        </w:tabs>
        <w:spacing w:line="240" w:lineRule="auto"/>
        <w:ind w:left="2126" w:hanging="2126"/>
        <w:rPr>
          <w:sz w:val="22"/>
          <w:szCs w:val="22"/>
        </w:rPr>
      </w:pPr>
      <w:r w:rsidRPr="009176BA">
        <w:rPr>
          <w:sz w:val="22"/>
          <w:szCs w:val="22"/>
        </w:rPr>
        <w:t xml:space="preserve">IČ:                                 </w:t>
      </w:r>
      <w:r w:rsidR="00F8399D">
        <w:rPr>
          <w:sz w:val="22"/>
          <w:szCs w:val="22"/>
        </w:rPr>
        <w:tab/>
      </w:r>
      <w:r w:rsidR="00F8399D">
        <w:rPr>
          <w:sz w:val="22"/>
          <w:szCs w:val="22"/>
        </w:rPr>
        <w:tab/>
      </w:r>
      <w:r w:rsidR="00F8399D">
        <w:rPr>
          <w:sz w:val="22"/>
          <w:szCs w:val="22"/>
        </w:rPr>
        <w:tab/>
      </w:r>
    </w:p>
    <w:p w:rsidR="009176BA" w:rsidRPr="009176BA" w:rsidRDefault="009176BA" w:rsidP="009176BA">
      <w:pPr>
        <w:pStyle w:val="NormlnIMP"/>
        <w:tabs>
          <w:tab w:val="left" w:pos="2268"/>
        </w:tabs>
        <w:spacing w:line="240" w:lineRule="auto"/>
        <w:ind w:left="2126" w:hanging="2126"/>
        <w:rPr>
          <w:sz w:val="22"/>
          <w:szCs w:val="22"/>
        </w:rPr>
      </w:pPr>
      <w:r w:rsidRPr="009176BA">
        <w:rPr>
          <w:sz w:val="22"/>
          <w:szCs w:val="22"/>
        </w:rPr>
        <w:t xml:space="preserve">DIČ:                             </w:t>
      </w:r>
      <w:r w:rsidR="00F8399D">
        <w:rPr>
          <w:sz w:val="22"/>
          <w:szCs w:val="22"/>
        </w:rPr>
        <w:tab/>
      </w:r>
      <w:r w:rsidR="00F8399D">
        <w:rPr>
          <w:sz w:val="22"/>
          <w:szCs w:val="22"/>
        </w:rPr>
        <w:tab/>
      </w:r>
      <w:r w:rsidR="00F8399D">
        <w:rPr>
          <w:sz w:val="22"/>
          <w:szCs w:val="22"/>
        </w:rPr>
        <w:tab/>
      </w:r>
    </w:p>
    <w:p w:rsidR="00F8399D" w:rsidRPr="00F8399D" w:rsidRDefault="009176BA" w:rsidP="00F8399D">
      <w:pPr>
        <w:pStyle w:val="NormlnIMP"/>
        <w:tabs>
          <w:tab w:val="left" w:pos="2268"/>
        </w:tabs>
        <w:spacing w:line="240" w:lineRule="auto"/>
        <w:ind w:left="2832" w:hanging="2832"/>
        <w:rPr>
          <w:sz w:val="22"/>
          <w:szCs w:val="22"/>
        </w:rPr>
      </w:pPr>
      <w:r w:rsidRPr="009176BA">
        <w:rPr>
          <w:sz w:val="22"/>
          <w:szCs w:val="22"/>
        </w:rPr>
        <w:t xml:space="preserve">zapsaná:                      </w:t>
      </w:r>
      <w:r w:rsidR="00F8399D">
        <w:rPr>
          <w:sz w:val="22"/>
          <w:szCs w:val="22"/>
        </w:rPr>
        <w:tab/>
      </w:r>
      <w:r w:rsidR="00F8399D">
        <w:rPr>
          <w:sz w:val="22"/>
          <w:szCs w:val="22"/>
        </w:rPr>
        <w:tab/>
      </w:r>
      <w:r w:rsidR="00F8399D" w:rsidRPr="00F8399D">
        <w:rPr>
          <w:sz w:val="22"/>
          <w:szCs w:val="22"/>
        </w:rPr>
        <w:t xml:space="preserve"> </w:t>
      </w:r>
    </w:p>
    <w:p w:rsidR="009176BA" w:rsidRPr="009176BA" w:rsidRDefault="009176BA" w:rsidP="009176BA">
      <w:pPr>
        <w:pStyle w:val="NormlnIMP"/>
        <w:tabs>
          <w:tab w:val="left" w:pos="2268"/>
        </w:tabs>
        <w:spacing w:line="240" w:lineRule="auto"/>
        <w:ind w:left="2126" w:hanging="2126"/>
        <w:rPr>
          <w:sz w:val="22"/>
          <w:szCs w:val="22"/>
        </w:rPr>
      </w:pPr>
      <w:r w:rsidRPr="009176BA">
        <w:rPr>
          <w:sz w:val="22"/>
          <w:szCs w:val="22"/>
        </w:rPr>
        <w:t xml:space="preserve">zastoupená:                    </w:t>
      </w:r>
      <w:r w:rsidR="00F8399D">
        <w:rPr>
          <w:sz w:val="22"/>
          <w:szCs w:val="22"/>
        </w:rPr>
        <w:tab/>
      </w:r>
      <w:r w:rsidR="00F8399D">
        <w:rPr>
          <w:sz w:val="22"/>
          <w:szCs w:val="22"/>
        </w:rPr>
        <w:tab/>
      </w:r>
      <w:r w:rsidR="00F8399D" w:rsidRPr="009176BA">
        <w:rPr>
          <w:sz w:val="22"/>
          <w:szCs w:val="22"/>
        </w:rPr>
        <w:t xml:space="preserve"> </w:t>
      </w:r>
    </w:p>
    <w:p w:rsidR="00C820F3" w:rsidRPr="00C820F3" w:rsidRDefault="00C820F3" w:rsidP="00C820F3">
      <w:pPr>
        <w:pStyle w:val="NormlnIMP"/>
        <w:tabs>
          <w:tab w:val="left" w:pos="2268"/>
        </w:tabs>
        <w:ind w:left="2126" w:hanging="2126"/>
        <w:rPr>
          <w:sz w:val="22"/>
          <w:szCs w:val="22"/>
        </w:rPr>
      </w:pPr>
    </w:p>
    <w:p w:rsidR="00B7675F" w:rsidRPr="00271CF1" w:rsidRDefault="00B7675F" w:rsidP="00B7675F">
      <w:pPr>
        <w:widowControl w:val="0"/>
        <w:autoSpaceDE w:val="0"/>
        <w:autoSpaceDN w:val="0"/>
        <w:adjustRightInd w:val="0"/>
        <w:rPr>
          <w:sz w:val="22"/>
          <w:szCs w:val="22"/>
        </w:rPr>
      </w:pPr>
      <w:r w:rsidRPr="00271CF1">
        <w:rPr>
          <w:sz w:val="22"/>
          <w:szCs w:val="22"/>
        </w:rPr>
        <w:t>(dále jen „</w:t>
      </w:r>
      <w:r w:rsidR="007642BF">
        <w:rPr>
          <w:sz w:val="22"/>
          <w:szCs w:val="22"/>
        </w:rPr>
        <w:t>smluvní strana nebo strana</w:t>
      </w:r>
      <w:r w:rsidRPr="00271CF1">
        <w:rPr>
          <w:sz w:val="22"/>
          <w:szCs w:val="22"/>
        </w:rPr>
        <w:t xml:space="preserve">“) na straně </w:t>
      </w:r>
      <w:r w:rsidR="001952AD">
        <w:rPr>
          <w:sz w:val="22"/>
          <w:szCs w:val="22"/>
        </w:rPr>
        <w:t>prvé</w:t>
      </w:r>
    </w:p>
    <w:p w:rsidR="00B7675F" w:rsidRPr="00271CF1" w:rsidRDefault="00B7675F" w:rsidP="00B7675F">
      <w:pPr>
        <w:pStyle w:val="NormlnIMP"/>
        <w:tabs>
          <w:tab w:val="left" w:pos="2268"/>
        </w:tabs>
        <w:spacing w:line="240" w:lineRule="auto"/>
        <w:ind w:firstLine="0"/>
        <w:jc w:val="center"/>
        <w:rPr>
          <w:sz w:val="22"/>
          <w:szCs w:val="22"/>
        </w:rPr>
      </w:pPr>
    </w:p>
    <w:p w:rsidR="00B7675F" w:rsidRPr="00271CF1" w:rsidRDefault="00B7675F" w:rsidP="00B7675F">
      <w:pPr>
        <w:pStyle w:val="NormlnIMP"/>
        <w:tabs>
          <w:tab w:val="left" w:pos="2268"/>
        </w:tabs>
        <w:spacing w:line="240" w:lineRule="auto"/>
        <w:ind w:firstLine="0"/>
        <w:jc w:val="center"/>
        <w:rPr>
          <w:sz w:val="22"/>
          <w:szCs w:val="22"/>
        </w:rPr>
      </w:pPr>
      <w:r w:rsidRPr="00271CF1">
        <w:rPr>
          <w:sz w:val="22"/>
          <w:szCs w:val="22"/>
        </w:rPr>
        <w:t>a</w:t>
      </w:r>
    </w:p>
    <w:p w:rsidR="00B7675F" w:rsidRPr="00271CF1" w:rsidRDefault="00B7675F" w:rsidP="00B7675F">
      <w:pPr>
        <w:pStyle w:val="NormlnIMP"/>
        <w:tabs>
          <w:tab w:val="left" w:pos="2268"/>
        </w:tabs>
        <w:spacing w:line="240" w:lineRule="auto"/>
        <w:ind w:firstLine="0"/>
        <w:jc w:val="center"/>
        <w:rPr>
          <w:sz w:val="22"/>
          <w:szCs w:val="22"/>
        </w:rPr>
      </w:pPr>
    </w:p>
    <w:p w:rsidR="00B7675F" w:rsidRPr="00271CF1" w:rsidRDefault="00B7675F" w:rsidP="00B7675F">
      <w:pPr>
        <w:pStyle w:val="NormlnIMP"/>
        <w:tabs>
          <w:tab w:val="left" w:pos="2268"/>
        </w:tabs>
        <w:spacing w:line="240" w:lineRule="auto"/>
        <w:ind w:left="2126" w:hanging="2126"/>
        <w:rPr>
          <w:b/>
          <w:sz w:val="22"/>
          <w:szCs w:val="22"/>
        </w:rPr>
      </w:pPr>
      <w:r w:rsidRPr="00271CF1">
        <w:rPr>
          <w:b/>
          <w:sz w:val="22"/>
          <w:szCs w:val="22"/>
        </w:rPr>
        <w:t>Liberecká IS</w:t>
      </w:r>
      <w:r>
        <w:rPr>
          <w:b/>
          <w:sz w:val="22"/>
          <w:szCs w:val="22"/>
        </w:rPr>
        <w:t>,</w:t>
      </w:r>
      <w:r w:rsidRPr="00271CF1">
        <w:rPr>
          <w:b/>
          <w:sz w:val="22"/>
          <w:szCs w:val="22"/>
        </w:rPr>
        <w:t xml:space="preserve"> a.s.</w:t>
      </w:r>
    </w:p>
    <w:p w:rsidR="00B7675F" w:rsidRPr="00271CF1" w:rsidRDefault="00B7675F" w:rsidP="00B7675F">
      <w:pPr>
        <w:pStyle w:val="NormlnIMP"/>
        <w:tabs>
          <w:tab w:val="left" w:pos="2268"/>
        </w:tabs>
        <w:spacing w:line="240" w:lineRule="auto"/>
        <w:ind w:left="2126" w:hanging="2126"/>
        <w:rPr>
          <w:sz w:val="22"/>
          <w:szCs w:val="22"/>
        </w:rPr>
      </w:pPr>
      <w:r w:rsidRPr="00271CF1">
        <w:rPr>
          <w:sz w:val="22"/>
          <w:szCs w:val="22"/>
        </w:rPr>
        <w:t>sídlo:</w:t>
      </w:r>
      <w:r>
        <w:rPr>
          <w:sz w:val="22"/>
          <w:szCs w:val="22"/>
        </w:rPr>
        <w:tab/>
      </w:r>
      <w:r w:rsidR="00F8399D">
        <w:rPr>
          <w:sz w:val="22"/>
          <w:szCs w:val="22"/>
        </w:rPr>
        <w:tab/>
      </w:r>
      <w:r w:rsidR="00F8399D">
        <w:rPr>
          <w:sz w:val="22"/>
          <w:szCs w:val="22"/>
        </w:rPr>
        <w:tab/>
      </w:r>
      <w:r w:rsidRPr="0025123F">
        <w:rPr>
          <w:sz w:val="22"/>
          <w:szCs w:val="22"/>
        </w:rPr>
        <w:t xml:space="preserve">Mrštíkova </w:t>
      </w:r>
      <w:r w:rsidR="002313B9">
        <w:rPr>
          <w:sz w:val="22"/>
          <w:szCs w:val="22"/>
        </w:rPr>
        <w:t>850/</w:t>
      </w:r>
      <w:r w:rsidRPr="0025123F">
        <w:rPr>
          <w:sz w:val="22"/>
          <w:szCs w:val="22"/>
        </w:rPr>
        <w:t>3, 46</w:t>
      </w:r>
      <w:r w:rsidR="002313B9">
        <w:rPr>
          <w:sz w:val="22"/>
          <w:szCs w:val="22"/>
        </w:rPr>
        <w:t>0</w:t>
      </w:r>
      <w:r w:rsidRPr="0025123F">
        <w:rPr>
          <w:sz w:val="22"/>
          <w:szCs w:val="22"/>
        </w:rPr>
        <w:t xml:space="preserve"> </w:t>
      </w:r>
      <w:r w:rsidR="002313B9">
        <w:rPr>
          <w:sz w:val="22"/>
          <w:szCs w:val="22"/>
        </w:rPr>
        <w:t>0</w:t>
      </w:r>
      <w:r w:rsidRPr="0025123F">
        <w:rPr>
          <w:sz w:val="22"/>
          <w:szCs w:val="22"/>
        </w:rPr>
        <w:t>7 Liberec III</w:t>
      </w:r>
      <w:r w:rsidR="002313B9">
        <w:rPr>
          <w:sz w:val="22"/>
          <w:szCs w:val="22"/>
        </w:rPr>
        <w:t xml:space="preserve"> - Jeřáb</w:t>
      </w:r>
      <w:r w:rsidRPr="00271CF1">
        <w:rPr>
          <w:sz w:val="22"/>
          <w:szCs w:val="22"/>
        </w:rPr>
        <w:tab/>
      </w:r>
    </w:p>
    <w:p w:rsidR="00B7675F" w:rsidRPr="00271CF1" w:rsidRDefault="00B7675F" w:rsidP="00B7675F">
      <w:pPr>
        <w:pStyle w:val="NormlnIMP"/>
        <w:tabs>
          <w:tab w:val="left" w:pos="2268"/>
        </w:tabs>
        <w:spacing w:line="240" w:lineRule="auto"/>
        <w:ind w:left="2126" w:hanging="2126"/>
        <w:rPr>
          <w:sz w:val="22"/>
          <w:szCs w:val="22"/>
        </w:rPr>
      </w:pPr>
      <w:r w:rsidRPr="00271CF1">
        <w:rPr>
          <w:sz w:val="22"/>
          <w:szCs w:val="22"/>
        </w:rPr>
        <w:t>IČ:</w:t>
      </w:r>
      <w:r w:rsidRPr="00271CF1">
        <w:rPr>
          <w:sz w:val="22"/>
          <w:szCs w:val="22"/>
        </w:rPr>
        <w:tab/>
      </w:r>
      <w:r w:rsidR="00F8399D">
        <w:rPr>
          <w:sz w:val="22"/>
          <w:szCs w:val="22"/>
        </w:rPr>
        <w:tab/>
      </w:r>
      <w:r w:rsidR="00F8399D">
        <w:rPr>
          <w:sz w:val="22"/>
          <w:szCs w:val="22"/>
        </w:rPr>
        <w:tab/>
      </w:r>
      <w:r w:rsidRPr="0025123F">
        <w:rPr>
          <w:sz w:val="22"/>
          <w:szCs w:val="22"/>
        </w:rPr>
        <w:t>25450131</w:t>
      </w:r>
    </w:p>
    <w:p w:rsidR="00B7675F" w:rsidRPr="00271CF1" w:rsidRDefault="00B7675F" w:rsidP="00B7675F">
      <w:pPr>
        <w:pStyle w:val="NormlnIMP"/>
        <w:tabs>
          <w:tab w:val="left" w:pos="2268"/>
        </w:tabs>
        <w:spacing w:line="240" w:lineRule="auto"/>
        <w:ind w:left="2126" w:hanging="2126"/>
        <w:rPr>
          <w:spacing w:val="20"/>
          <w:sz w:val="22"/>
          <w:szCs w:val="22"/>
        </w:rPr>
      </w:pPr>
      <w:r w:rsidRPr="00271CF1">
        <w:rPr>
          <w:sz w:val="22"/>
          <w:szCs w:val="22"/>
        </w:rPr>
        <w:t>DIČ:</w:t>
      </w:r>
      <w:r w:rsidRPr="00271CF1">
        <w:rPr>
          <w:sz w:val="22"/>
          <w:szCs w:val="22"/>
        </w:rPr>
        <w:tab/>
      </w:r>
      <w:r w:rsidR="00F8399D">
        <w:rPr>
          <w:sz w:val="22"/>
          <w:szCs w:val="22"/>
        </w:rPr>
        <w:tab/>
      </w:r>
      <w:r w:rsidR="00F8399D">
        <w:rPr>
          <w:sz w:val="22"/>
          <w:szCs w:val="22"/>
        </w:rPr>
        <w:tab/>
      </w:r>
      <w:r w:rsidRPr="0025123F">
        <w:rPr>
          <w:sz w:val="22"/>
          <w:szCs w:val="22"/>
        </w:rPr>
        <w:t>CZ25450131</w:t>
      </w:r>
    </w:p>
    <w:p w:rsidR="00B7675F" w:rsidRPr="00271CF1" w:rsidRDefault="00B7675F" w:rsidP="00B7675F">
      <w:pPr>
        <w:pStyle w:val="NormlnIMP"/>
        <w:tabs>
          <w:tab w:val="left" w:pos="2268"/>
        </w:tabs>
        <w:spacing w:line="240" w:lineRule="auto"/>
        <w:ind w:left="2126" w:hanging="2126"/>
        <w:rPr>
          <w:sz w:val="22"/>
          <w:szCs w:val="22"/>
        </w:rPr>
      </w:pPr>
      <w:r w:rsidRPr="00271CF1">
        <w:rPr>
          <w:sz w:val="22"/>
          <w:szCs w:val="22"/>
        </w:rPr>
        <w:t>zapsaná:</w:t>
      </w:r>
      <w:r w:rsidRPr="00271CF1">
        <w:rPr>
          <w:sz w:val="22"/>
          <w:szCs w:val="22"/>
        </w:rPr>
        <w:tab/>
      </w:r>
      <w:r w:rsidR="00F8399D">
        <w:rPr>
          <w:sz w:val="22"/>
          <w:szCs w:val="22"/>
        </w:rPr>
        <w:tab/>
      </w:r>
      <w:r w:rsidR="00F8399D">
        <w:rPr>
          <w:sz w:val="22"/>
          <w:szCs w:val="22"/>
        </w:rPr>
        <w:tab/>
      </w:r>
      <w:r>
        <w:rPr>
          <w:sz w:val="22"/>
          <w:szCs w:val="22"/>
        </w:rPr>
        <w:t xml:space="preserve">u </w:t>
      </w:r>
      <w:r w:rsidRPr="0025123F">
        <w:rPr>
          <w:sz w:val="22"/>
          <w:szCs w:val="22"/>
        </w:rPr>
        <w:t>Krajsk</w:t>
      </w:r>
      <w:r>
        <w:rPr>
          <w:sz w:val="22"/>
          <w:szCs w:val="22"/>
        </w:rPr>
        <w:t>ého</w:t>
      </w:r>
      <w:r w:rsidRPr="0025123F">
        <w:rPr>
          <w:sz w:val="22"/>
          <w:szCs w:val="22"/>
        </w:rPr>
        <w:t xml:space="preserve"> soud</w:t>
      </w:r>
      <w:r>
        <w:rPr>
          <w:sz w:val="22"/>
          <w:szCs w:val="22"/>
        </w:rPr>
        <w:t>u</w:t>
      </w:r>
      <w:r w:rsidRPr="0025123F">
        <w:rPr>
          <w:sz w:val="22"/>
          <w:szCs w:val="22"/>
        </w:rPr>
        <w:t xml:space="preserve"> v Ústí nad Labem, oddíl B, vložka 1429</w:t>
      </w:r>
      <w:r w:rsidRPr="00271CF1">
        <w:rPr>
          <w:sz w:val="22"/>
          <w:szCs w:val="22"/>
        </w:rPr>
        <w:tab/>
      </w:r>
    </w:p>
    <w:p w:rsidR="00B7675F" w:rsidRPr="00271CF1" w:rsidRDefault="00B7675F" w:rsidP="00261E35">
      <w:pPr>
        <w:pStyle w:val="NormlnIMP"/>
        <w:tabs>
          <w:tab w:val="left" w:pos="2268"/>
        </w:tabs>
        <w:spacing w:line="240" w:lineRule="auto"/>
        <w:ind w:left="2126" w:hanging="2126"/>
        <w:rPr>
          <w:sz w:val="22"/>
          <w:szCs w:val="22"/>
        </w:rPr>
      </w:pPr>
      <w:r>
        <w:rPr>
          <w:sz w:val="22"/>
          <w:szCs w:val="22"/>
        </w:rPr>
        <w:t>zastoupená</w:t>
      </w:r>
      <w:r w:rsidRPr="00271CF1">
        <w:rPr>
          <w:sz w:val="22"/>
          <w:szCs w:val="22"/>
        </w:rPr>
        <w:t>:</w:t>
      </w:r>
      <w:r w:rsidRPr="00271CF1">
        <w:rPr>
          <w:sz w:val="22"/>
          <w:szCs w:val="22"/>
        </w:rPr>
        <w:tab/>
      </w:r>
      <w:r w:rsidR="00261E35">
        <w:rPr>
          <w:sz w:val="22"/>
          <w:szCs w:val="22"/>
        </w:rPr>
        <w:tab/>
      </w:r>
      <w:r w:rsidR="00261E35">
        <w:rPr>
          <w:sz w:val="22"/>
          <w:szCs w:val="22"/>
        </w:rPr>
        <w:tab/>
      </w:r>
      <w:r w:rsidRPr="0025123F">
        <w:rPr>
          <w:sz w:val="22"/>
          <w:szCs w:val="22"/>
        </w:rPr>
        <w:t xml:space="preserve">Ing. Jaroslavem Burešem, MBA, </w:t>
      </w:r>
      <w:r w:rsidR="00227095">
        <w:rPr>
          <w:sz w:val="22"/>
          <w:szCs w:val="22"/>
        </w:rPr>
        <w:t>předsedou představenstva</w:t>
      </w:r>
    </w:p>
    <w:p w:rsidR="00B7675F" w:rsidRPr="00271CF1" w:rsidRDefault="00B7675F" w:rsidP="00B7675F">
      <w:pPr>
        <w:pStyle w:val="NormlnIMP"/>
        <w:tabs>
          <w:tab w:val="left" w:pos="2268"/>
        </w:tabs>
        <w:spacing w:line="240" w:lineRule="auto"/>
        <w:ind w:left="2126" w:hanging="2126"/>
        <w:rPr>
          <w:sz w:val="22"/>
          <w:szCs w:val="22"/>
        </w:rPr>
      </w:pPr>
      <w:r w:rsidRPr="00271CF1">
        <w:rPr>
          <w:sz w:val="22"/>
          <w:szCs w:val="22"/>
        </w:rPr>
        <w:t>bankovní spojení:</w:t>
      </w:r>
      <w:r w:rsidRPr="00271CF1">
        <w:rPr>
          <w:sz w:val="22"/>
          <w:szCs w:val="22"/>
        </w:rPr>
        <w:tab/>
      </w:r>
      <w:r w:rsidR="00F8399D">
        <w:rPr>
          <w:sz w:val="22"/>
          <w:szCs w:val="22"/>
        </w:rPr>
        <w:tab/>
      </w:r>
      <w:r w:rsidR="00F8399D">
        <w:rPr>
          <w:sz w:val="22"/>
          <w:szCs w:val="22"/>
        </w:rPr>
        <w:tab/>
      </w:r>
      <w:r>
        <w:rPr>
          <w:sz w:val="22"/>
          <w:szCs w:val="22"/>
        </w:rPr>
        <w:t>ČSOB a.s.</w:t>
      </w:r>
    </w:p>
    <w:p w:rsidR="00B7675F" w:rsidRPr="00271CF1" w:rsidRDefault="00B7675F" w:rsidP="00B7675F">
      <w:pPr>
        <w:pStyle w:val="NormlnIMP"/>
        <w:tabs>
          <w:tab w:val="left" w:pos="2268"/>
        </w:tabs>
        <w:spacing w:line="240" w:lineRule="auto"/>
        <w:ind w:left="2126" w:hanging="2126"/>
        <w:rPr>
          <w:sz w:val="22"/>
          <w:szCs w:val="22"/>
        </w:rPr>
      </w:pPr>
      <w:r w:rsidRPr="00271CF1">
        <w:rPr>
          <w:sz w:val="22"/>
          <w:szCs w:val="22"/>
        </w:rPr>
        <w:t>číslo účtu:</w:t>
      </w:r>
      <w:r w:rsidRPr="00271CF1">
        <w:rPr>
          <w:sz w:val="22"/>
          <w:szCs w:val="22"/>
        </w:rPr>
        <w:tab/>
      </w:r>
      <w:r w:rsidR="00F8399D">
        <w:rPr>
          <w:sz w:val="22"/>
          <w:szCs w:val="22"/>
        </w:rPr>
        <w:tab/>
      </w:r>
      <w:r w:rsidR="00F8399D">
        <w:rPr>
          <w:sz w:val="22"/>
          <w:szCs w:val="22"/>
        </w:rPr>
        <w:tab/>
      </w:r>
      <w:r>
        <w:rPr>
          <w:sz w:val="22"/>
          <w:szCs w:val="22"/>
        </w:rPr>
        <w:t>267710810/0300</w:t>
      </w:r>
    </w:p>
    <w:p w:rsidR="00B7675F" w:rsidRPr="00271CF1" w:rsidRDefault="00B7675F" w:rsidP="00B7675F">
      <w:pPr>
        <w:pStyle w:val="NormlnIMP"/>
        <w:tabs>
          <w:tab w:val="left" w:pos="2268"/>
        </w:tabs>
        <w:spacing w:line="240" w:lineRule="auto"/>
        <w:ind w:firstLine="0"/>
        <w:rPr>
          <w:sz w:val="22"/>
          <w:szCs w:val="22"/>
        </w:rPr>
      </w:pPr>
    </w:p>
    <w:p w:rsidR="00B7675F" w:rsidRPr="00271CF1" w:rsidRDefault="00B7675F" w:rsidP="00B7675F">
      <w:pPr>
        <w:pStyle w:val="NormlnIMP"/>
        <w:tabs>
          <w:tab w:val="left" w:pos="2268"/>
        </w:tabs>
        <w:spacing w:line="240" w:lineRule="auto"/>
        <w:ind w:firstLine="0"/>
        <w:rPr>
          <w:sz w:val="22"/>
          <w:szCs w:val="22"/>
        </w:rPr>
      </w:pPr>
      <w:r w:rsidRPr="00271CF1">
        <w:rPr>
          <w:sz w:val="22"/>
          <w:szCs w:val="22"/>
        </w:rPr>
        <w:t>(dále jen „</w:t>
      </w:r>
      <w:r w:rsidR="007642BF">
        <w:rPr>
          <w:sz w:val="22"/>
          <w:szCs w:val="22"/>
        </w:rPr>
        <w:t>smluvní strana nebo strana</w:t>
      </w:r>
      <w:r w:rsidRPr="00271CF1">
        <w:rPr>
          <w:sz w:val="22"/>
          <w:szCs w:val="22"/>
        </w:rPr>
        <w:t>“) na straně druhé</w:t>
      </w:r>
    </w:p>
    <w:p w:rsidR="00B7675F" w:rsidRPr="00C341E6" w:rsidRDefault="00B7675F" w:rsidP="00B7675F">
      <w:pPr>
        <w:pStyle w:val="NormlnIMP"/>
        <w:tabs>
          <w:tab w:val="left" w:pos="2268"/>
        </w:tabs>
        <w:spacing w:line="240" w:lineRule="auto"/>
        <w:ind w:firstLine="0"/>
        <w:jc w:val="center"/>
        <w:rPr>
          <w:szCs w:val="24"/>
        </w:rPr>
      </w:pPr>
    </w:p>
    <w:p w:rsidR="00B7675F" w:rsidRPr="00271CF1" w:rsidRDefault="00B7675F" w:rsidP="00B7675F">
      <w:pPr>
        <w:rPr>
          <w:b/>
          <w:sz w:val="22"/>
          <w:szCs w:val="22"/>
        </w:rPr>
      </w:pPr>
      <w:r w:rsidRPr="00271CF1">
        <w:rPr>
          <w:b/>
          <w:sz w:val="22"/>
          <w:szCs w:val="22"/>
        </w:rPr>
        <w:t>Preambule:</w:t>
      </w:r>
    </w:p>
    <w:p w:rsidR="00B7675F" w:rsidRPr="00271CF1" w:rsidRDefault="00B7675F" w:rsidP="00B7675F">
      <w:pPr>
        <w:rPr>
          <w:sz w:val="22"/>
          <w:szCs w:val="22"/>
        </w:rPr>
      </w:pPr>
    </w:p>
    <w:p w:rsidR="00B7675F" w:rsidRDefault="00B7675F" w:rsidP="00B7675F">
      <w:pPr>
        <w:pStyle w:val="NormlnIMP"/>
        <w:spacing w:line="240" w:lineRule="auto"/>
        <w:ind w:firstLine="0"/>
        <w:rPr>
          <w:sz w:val="22"/>
          <w:szCs w:val="22"/>
        </w:rPr>
      </w:pPr>
      <w:r w:rsidRPr="0025123F">
        <w:rPr>
          <w:sz w:val="22"/>
          <w:szCs w:val="22"/>
        </w:rPr>
        <w:t xml:space="preserve">Smluvní strany si budou za účelem přípravy jakékoliv případné budoucí spolupráce a v souvislosti </w:t>
      </w:r>
      <w:r w:rsidR="00665BC4">
        <w:rPr>
          <w:sz w:val="22"/>
          <w:szCs w:val="22"/>
        </w:rPr>
        <w:br/>
      </w:r>
      <w:r w:rsidRPr="0025123F">
        <w:rPr>
          <w:sz w:val="22"/>
          <w:szCs w:val="22"/>
        </w:rPr>
        <w:t>s touto spoluprací, bude-li realizována (dále souhrnně jen „Spolupráce“), sdělovat informace, které mohou mít důvěrnou povahu. Při sdělování informací a nakládání s nimi se zavazují smluvní strany postupovat v souladu s touto smlouvou.</w:t>
      </w:r>
    </w:p>
    <w:p w:rsidR="00B7675F" w:rsidRPr="00271CF1" w:rsidRDefault="00B7675F" w:rsidP="00B7675F">
      <w:pPr>
        <w:pStyle w:val="NormlnIMP"/>
        <w:spacing w:line="240" w:lineRule="auto"/>
        <w:ind w:firstLine="0"/>
        <w:rPr>
          <w:sz w:val="22"/>
          <w:szCs w:val="22"/>
        </w:rPr>
      </w:pPr>
    </w:p>
    <w:p w:rsidR="00B7675F" w:rsidRPr="00271CF1" w:rsidRDefault="00B7675F" w:rsidP="00B7675F">
      <w:pPr>
        <w:pStyle w:val="NormlnIMP"/>
        <w:spacing w:line="240" w:lineRule="auto"/>
        <w:ind w:firstLine="0"/>
        <w:rPr>
          <w:sz w:val="22"/>
          <w:szCs w:val="22"/>
        </w:rPr>
      </w:pPr>
      <w:r w:rsidRPr="00271CF1">
        <w:rPr>
          <w:sz w:val="22"/>
          <w:szCs w:val="22"/>
        </w:rPr>
        <w:t xml:space="preserve">Vzhledem k tomu, že při zamýšlené spolupráci budou obě smluvní strany přicházet do styku s informacemi a/nebo skutečnostmi, které jedna či druhá strana budou chtít chránit tak, aby jejich obsah či sama existence zůstaly důvěrnými a nebyly předmětem neautorizovaného zveřejnění jakékoli třetí straně. </w:t>
      </w:r>
    </w:p>
    <w:p w:rsidR="00B7675F" w:rsidRPr="00271CF1" w:rsidRDefault="00B7675F" w:rsidP="00B7675F">
      <w:pPr>
        <w:pStyle w:val="NormlnIMP"/>
        <w:spacing w:line="240" w:lineRule="auto"/>
        <w:ind w:firstLine="0"/>
        <w:rPr>
          <w:sz w:val="22"/>
          <w:szCs w:val="22"/>
        </w:rPr>
      </w:pPr>
    </w:p>
    <w:p w:rsidR="00B7675F" w:rsidRDefault="00B7675F" w:rsidP="00B7675F">
      <w:pPr>
        <w:pStyle w:val="NormlnIMP"/>
        <w:spacing w:line="240" w:lineRule="auto"/>
        <w:ind w:firstLine="0"/>
        <w:rPr>
          <w:sz w:val="22"/>
          <w:szCs w:val="22"/>
        </w:rPr>
      </w:pPr>
      <w:r w:rsidRPr="00271CF1">
        <w:rPr>
          <w:sz w:val="22"/>
          <w:szCs w:val="22"/>
        </w:rPr>
        <w:t>Vzhledem k tomu, že informace, které mají být chráněny režimem stanoveným touto smlouvou, jsou, není-li ve smlouvě výslovně stanoveno jinak, zejména informace, které jsou předmětem §</w:t>
      </w:r>
      <w:r>
        <w:rPr>
          <w:sz w:val="22"/>
          <w:szCs w:val="22"/>
        </w:rPr>
        <w:t xml:space="preserve"> 1730</w:t>
      </w:r>
      <w:r w:rsidRPr="00271CF1">
        <w:rPr>
          <w:sz w:val="22"/>
          <w:szCs w:val="22"/>
        </w:rPr>
        <w:t xml:space="preserve"> (</w:t>
      </w:r>
      <w:r>
        <w:rPr>
          <w:sz w:val="22"/>
          <w:szCs w:val="22"/>
        </w:rPr>
        <w:t>důvěrné údaje</w:t>
      </w:r>
      <w:r w:rsidRPr="00271CF1">
        <w:rPr>
          <w:sz w:val="22"/>
          <w:szCs w:val="22"/>
        </w:rPr>
        <w:t xml:space="preserve">) zákona č. </w:t>
      </w:r>
      <w:r>
        <w:rPr>
          <w:sz w:val="22"/>
          <w:szCs w:val="22"/>
        </w:rPr>
        <w:t>89</w:t>
      </w:r>
      <w:r w:rsidRPr="00271CF1">
        <w:rPr>
          <w:sz w:val="22"/>
          <w:szCs w:val="22"/>
        </w:rPr>
        <w:t>/</w:t>
      </w:r>
      <w:r>
        <w:rPr>
          <w:sz w:val="22"/>
          <w:szCs w:val="22"/>
        </w:rPr>
        <w:t xml:space="preserve">2012 </w:t>
      </w:r>
      <w:r w:rsidRPr="00271CF1">
        <w:rPr>
          <w:sz w:val="22"/>
          <w:szCs w:val="22"/>
        </w:rPr>
        <w:t xml:space="preserve">Sb. – </w:t>
      </w:r>
      <w:r>
        <w:rPr>
          <w:sz w:val="22"/>
          <w:szCs w:val="22"/>
        </w:rPr>
        <w:t>občanského</w:t>
      </w:r>
      <w:r w:rsidRPr="00271CF1">
        <w:rPr>
          <w:sz w:val="22"/>
          <w:szCs w:val="22"/>
        </w:rPr>
        <w:t xml:space="preserve"> zákoníku v platném znění a dále informace, které jsou předmětem §</w:t>
      </w:r>
      <w:r>
        <w:rPr>
          <w:sz w:val="22"/>
          <w:szCs w:val="22"/>
        </w:rPr>
        <w:t xml:space="preserve"> 504</w:t>
      </w:r>
      <w:r w:rsidRPr="00271CF1">
        <w:rPr>
          <w:sz w:val="22"/>
          <w:szCs w:val="22"/>
        </w:rPr>
        <w:t xml:space="preserve"> téhož zákona, souhrnně, pro účely této smlouvy, také nazývané „neveřejné informace“</w:t>
      </w:r>
      <w:r>
        <w:rPr>
          <w:sz w:val="22"/>
          <w:szCs w:val="22"/>
        </w:rPr>
        <w:t>.</w:t>
      </w:r>
      <w:r w:rsidRPr="00271CF1">
        <w:rPr>
          <w:sz w:val="22"/>
          <w:szCs w:val="22"/>
        </w:rPr>
        <w:t xml:space="preserve"> </w:t>
      </w:r>
    </w:p>
    <w:p w:rsidR="00B7675F" w:rsidRDefault="00B7675F" w:rsidP="00B7675F">
      <w:pPr>
        <w:pStyle w:val="NormlnIMP"/>
        <w:spacing w:line="240" w:lineRule="auto"/>
        <w:ind w:firstLine="0"/>
        <w:rPr>
          <w:sz w:val="22"/>
          <w:szCs w:val="22"/>
        </w:rPr>
      </w:pPr>
    </w:p>
    <w:p w:rsidR="00B7675F" w:rsidRDefault="00B7675F" w:rsidP="00B7675F">
      <w:pPr>
        <w:pStyle w:val="NormlnIMP"/>
        <w:spacing w:line="240" w:lineRule="auto"/>
        <w:ind w:firstLine="0"/>
        <w:rPr>
          <w:sz w:val="22"/>
          <w:szCs w:val="22"/>
        </w:rPr>
      </w:pPr>
    </w:p>
    <w:p w:rsidR="00B7675F" w:rsidRPr="00C341E6" w:rsidRDefault="00B7675F" w:rsidP="00B7675F">
      <w:pPr>
        <w:pStyle w:val="NormlnIMP"/>
        <w:spacing w:line="240" w:lineRule="auto"/>
        <w:ind w:firstLine="0"/>
        <w:rPr>
          <w:szCs w:val="24"/>
        </w:rPr>
      </w:pPr>
      <w:r w:rsidRPr="00C341E6">
        <w:rPr>
          <w:b/>
        </w:rPr>
        <w:t>Dohodly se</w:t>
      </w:r>
      <w:r w:rsidRPr="00C341E6">
        <w:t xml:space="preserve"> </w:t>
      </w:r>
      <w:r w:rsidRPr="00C341E6">
        <w:rPr>
          <w:b/>
        </w:rPr>
        <w:t>smluvní strany takto</w:t>
      </w:r>
      <w:r w:rsidRPr="00C341E6">
        <w:t>:</w:t>
      </w:r>
    </w:p>
    <w:p w:rsidR="00B7675F" w:rsidRPr="00C341E6" w:rsidRDefault="00B7675F" w:rsidP="00B7675F">
      <w:pPr>
        <w:jc w:val="both"/>
      </w:pPr>
    </w:p>
    <w:p w:rsidR="00B7675F" w:rsidRPr="00DF27E0" w:rsidRDefault="00B7675F" w:rsidP="00B7675F">
      <w:pPr>
        <w:tabs>
          <w:tab w:val="left" w:pos="426"/>
        </w:tabs>
        <w:rPr>
          <w:b/>
          <w:sz w:val="24"/>
          <w:szCs w:val="24"/>
        </w:rPr>
      </w:pPr>
      <w:r>
        <w:rPr>
          <w:b/>
          <w:sz w:val="24"/>
          <w:szCs w:val="24"/>
        </w:rPr>
        <w:t>1</w:t>
      </w:r>
      <w:r>
        <w:rPr>
          <w:b/>
          <w:sz w:val="24"/>
          <w:szCs w:val="24"/>
        </w:rPr>
        <w:tab/>
      </w:r>
      <w:r w:rsidRPr="00DF27E0">
        <w:rPr>
          <w:b/>
          <w:sz w:val="24"/>
          <w:szCs w:val="24"/>
        </w:rPr>
        <w:t>Ochrana důvěrných informací</w:t>
      </w:r>
    </w:p>
    <w:p w:rsidR="00B7675F" w:rsidRPr="00C341E6" w:rsidRDefault="00B7675F" w:rsidP="00B7675F">
      <w:pPr>
        <w:rPr>
          <w:lang w:eastAsia="en-US"/>
        </w:rPr>
      </w:pPr>
    </w:p>
    <w:p w:rsidR="00B7675F" w:rsidRPr="00271CF1" w:rsidRDefault="00B7675F" w:rsidP="00B7675F">
      <w:pPr>
        <w:pStyle w:val="Zkladntext"/>
        <w:numPr>
          <w:ilvl w:val="1"/>
          <w:numId w:val="2"/>
        </w:numPr>
        <w:ind w:right="0"/>
        <w:jc w:val="both"/>
        <w:rPr>
          <w:rFonts w:ascii="Times New Roman" w:hAnsi="Times New Roman"/>
          <w:sz w:val="22"/>
          <w:szCs w:val="22"/>
        </w:rPr>
      </w:pPr>
      <w:r w:rsidRPr="00271CF1">
        <w:rPr>
          <w:rFonts w:ascii="Times New Roman" w:hAnsi="Times New Roman"/>
          <w:sz w:val="22"/>
          <w:szCs w:val="22"/>
        </w:rPr>
        <w:t xml:space="preserve">Jestliže si strany při jednání o uzavření smlouvy nebo v souvislosti s plněním smlouvy mezi nimi již uzavřené navzájem poskytnou informace </w:t>
      </w:r>
      <w:r w:rsidRPr="00271CF1">
        <w:rPr>
          <w:rFonts w:ascii="Times New Roman" w:hAnsi="Times New Roman"/>
          <w:b/>
          <w:sz w:val="22"/>
          <w:szCs w:val="22"/>
        </w:rPr>
        <w:t xml:space="preserve">označené </w:t>
      </w:r>
      <w:r w:rsidRPr="00271CF1">
        <w:rPr>
          <w:rFonts w:ascii="Times New Roman" w:hAnsi="Times New Roman"/>
          <w:sz w:val="22"/>
          <w:szCs w:val="22"/>
        </w:rPr>
        <w:t xml:space="preserve">jako důvěrné, nesmí strana, které byly tyto informace poskytnuty, je prozradit třetí osobě a ani je použít v rozporu s jejich účelem pro své potřeby, a to bez ohledu na to, zda dojde k uzavření smlouvy, či nikoli. Kdo poruší tuto povinnost, je povinen k náhradě škody, obdobně § </w:t>
      </w:r>
      <w:r>
        <w:rPr>
          <w:rFonts w:ascii="Times New Roman" w:hAnsi="Times New Roman"/>
          <w:sz w:val="22"/>
          <w:szCs w:val="22"/>
        </w:rPr>
        <w:t>2894</w:t>
      </w:r>
      <w:r w:rsidRPr="00271CF1">
        <w:rPr>
          <w:rFonts w:ascii="Times New Roman" w:hAnsi="Times New Roman"/>
          <w:sz w:val="22"/>
          <w:szCs w:val="22"/>
        </w:rPr>
        <w:t xml:space="preserve"> a násl. </w:t>
      </w:r>
      <w:r>
        <w:rPr>
          <w:rFonts w:ascii="Times New Roman" w:hAnsi="Times New Roman"/>
          <w:sz w:val="22"/>
          <w:szCs w:val="22"/>
        </w:rPr>
        <w:t>občanského</w:t>
      </w:r>
      <w:r w:rsidRPr="00271CF1">
        <w:rPr>
          <w:rFonts w:ascii="Times New Roman" w:hAnsi="Times New Roman"/>
          <w:sz w:val="22"/>
          <w:szCs w:val="22"/>
        </w:rPr>
        <w:t xml:space="preserve"> zákoníku.</w:t>
      </w:r>
    </w:p>
    <w:p w:rsidR="00B7675F" w:rsidRPr="00271CF1" w:rsidRDefault="00B7675F" w:rsidP="00B7675F">
      <w:pPr>
        <w:pStyle w:val="Zkladntext"/>
        <w:numPr>
          <w:ilvl w:val="1"/>
          <w:numId w:val="2"/>
        </w:numPr>
        <w:ind w:right="0"/>
        <w:jc w:val="both"/>
        <w:rPr>
          <w:rFonts w:ascii="Times New Roman" w:hAnsi="Times New Roman"/>
          <w:sz w:val="22"/>
          <w:szCs w:val="22"/>
        </w:rPr>
      </w:pPr>
      <w:r w:rsidRPr="00271CF1">
        <w:rPr>
          <w:rFonts w:ascii="Times New Roman" w:hAnsi="Times New Roman"/>
          <w:sz w:val="22"/>
          <w:szCs w:val="22"/>
        </w:rPr>
        <w:lastRenderedPageBreak/>
        <w:t xml:space="preserve">Nad rozsah § </w:t>
      </w:r>
      <w:r>
        <w:rPr>
          <w:rFonts w:ascii="Times New Roman" w:hAnsi="Times New Roman"/>
          <w:sz w:val="22"/>
          <w:szCs w:val="22"/>
        </w:rPr>
        <w:t>1730</w:t>
      </w:r>
      <w:r w:rsidRPr="00271CF1">
        <w:rPr>
          <w:rFonts w:ascii="Times New Roman" w:hAnsi="Times New Roman"/>
          <w:sz w:val="22"/>
          <w:szCs w:val="22"/>
        </w:rPr>
        <w:t xml:space="preserve"> </w:t>
      </w:r>
      <w:r>
        <w:rPr>
          <w:rFonts w:ascii="Times New Roman" w:hAnsi="Times New Roman"/>
          <w:sz w:val="22"/>
          <w:szCs w:val="22"/>
        </w:rPr>
        <w:t>občanského</w:t>
      </w:r>
      <w:r w:rsidRPr="00271CF1">
        <w:rPr>
          <w:rFonts w:ascii="Times New Roman" w:hAnsi="Times New Roman"/>
          <w:sz w:val="22"/>
          <w:szCs w:val="22"/>
        </w:rPr>
        <w:t xml:space="preserve"> zákoníku považují smluvní strany informace či skutečnosti za důvěrné i tehdy, pokud nejsou jako důvěrné výslovně označeny, ale z principu věci je </w:t>
      </w:r>
      <w:r w:rsidRPr="00271CF1">
        <w:rPr>
          <w:rFonts w:ascii="Times New Roman" w:hAnsi="Times New Roman"/>
          <w:b/>
          <w:sz w:val="22"/>
          <w:szCs w:val="22"/>
        </w:rPr>
        <w:t>zcela zřejmé</w:t>
      </w:r>
      <w:r w:rsidRPr="00271CF1">
        <w:rPr>
          <w:rFonts w:ascii="Times New Roman" w:hAnsi="Times New Roman"/>
          <w:sz w:val="22"/>
          <w:szCs w:val="22"/>
        </w:rPr>
        <w:t xml:space="preserve">, že daná strana předmětnou informaci či skutečnost považuje za důvěrnou a jako takovou ji chce </w:t>
      </w:r>
      <w:r w:rsidR="00665BC4">
        <w:rPr>
          <w:rFonts w:ascii="Times New Roman" w:hAnsi="Times New Roman"/>
          <w:sz w:val="22"/>
          <w:szCs w:val="22"/>
        </w:rPr>
        <w:br/>
      </w:r>
      <w:r w:rsidRPr="00271CF1">
        <w:rPr>
          <w:rFonts w:ascii="Times New Roman" w:hAnsi="Times New Roman"/>
          <w:sz w:val="22"/>
          <w:szCs w:val="22"/>
        </w:rPr>
        <w:t>i odpovídajícím režimem smluvně chránit. Tedy například, ale nejen, informace, které by mohly dotčenou stranu poškodit z hlediska její image, či být k prospěchu konkurenci dané smluvní strany, a podobně.</w:t>
      </w:r>
    </w:p>
    <w:p w:rsidR="00B7675F" w:rsidRPr="00271CF1" w:rsidRDefault="00B7675F" w:rsidP="00B7675F">
      <w:pPr>
        <w:pStyle w:val="Zkladntext"/>
        <w:numPr>
          <w:ilvl w:val="1"/>
          <w:numId w:val="2"/>
        </w:numPr>
        <w:ind w:right="0"/>
        <w:jc w:val="both"/>
        <w:rPr>
          <w:rFonts w:ascii="Times New Roman" w:hAnsi="Times New Roman"/>
          <w:sz w:val="22"/>
          <w:szCs w:val="22"/>
        </w:rPr>
      </w:pPr>
      <w:r w:rsidRPr="00271CF1">
        <w:rPr>
          <w:rFonts w:ascii="Times New Roman" w:hAnsi="Times New Roman"/>
          <w:sz w:val="22"/>
          <w:szCs w:val="22"/>
        </w:rPr>
        <w:t xml:space="preserve">Pod pojmem prozradit smluvní strany rozumějí, pro účely této smlouvy, úmyslné či neúmyslné zpřístupnění důvěrných informací, včetně případů způsobených nedbalostí či neadekvátní ochranou takových informací. </w:t>
      </w:r>
    </w:p>
    <w:p w:rsidR="00B7675F" w:rsidRPr="00271CF1" w:rsidRDefault="00B7675F" w:rsidP="00B7675F">
      <w:pPr>
        <w:pStyle w:val="Zkladntext"/>
        <w:numPr>
          <w:ilvl w:val="1"/>
          <w:numId w:val="2"/>
        </w:numPr>
        <w:ind w:right="0"/>
        <w:jc w:val="both"/>
        <w:rPr>
          <w:rFonts w:ascii="Times New Roman" w:hAnsi="Times New Roman"/>
          <w:sz w:val="22"/>
          <w:szCs w:val="22"/>
        </w:rPr>
      </w:pPr>
      <w:r w:rsidRPr="00271CF1">
        <w:rPr>
          <w:rFonts w:ascii="Times New Roman" w:hAnsi="Times New Roman"/>
          <w:sz w:val="22"/>
          <w:szCs w:val="22"/>
        </w:rPr>
        <w:t>Obě smluvní strany se zavazují používat důvěrné informace výhradně v souvislosti s plněním mezi nimi uzavřených smluv a jejich přípravy</w:t>
      </w:r>
    </w:p>
    <w:p w:rsidR="00B7675F" w:rsidRPr="00271CF1" w:rsidRDefault="00B7675F" w:rsidP="00B7675F">
      <w:pPr>
        <w:pStyle w:val="Zkladntext"/>
        <w:numPr>
          <w:ilvl w:val="1"/>
          <w:numId w:val="2"/>
        </w:numPr>
        <w:ind w:right="0"/>
        <w:jc w:val="both"/>
        <w:rPr>
          <w:rFonts w:ascii="Times New Roman" w:hAnsi="Times New Roman"/>
          <w:sz w:val="22"/>
          <w:szCs w:val="22"/>
        </w:rPr>
      </w:pPr>
      <w:r w:rsidRPr="00271CF1">
        <w:rPr>
          <w:rFonts w:ascii="Times New Roman" w:hAnsi="Times New Roman"/>
          <w:sz w:val="22"/>
          <w:szCs w:val="22"/>
        </w:rPr>
        <w:t>Každá smluvní strana může, v rozsahu potřebném pro plnění účelu a předmětu uzavíraných smluv, seznámit s důvěrnými informacemi nezbytný počet svých zaměstnanců, kteří se budou podílet na realizaci výše zmíněných smluvních závazků. Každá smluvní strana však ručí za to, že její zaměstnanci budou striktně plnit ustanovení této smlouvy. Porušení jakéhokoli ustanovení této smlouvy kterýmkoli jednotlivým zaměstnancem kterékoli smluvní strany bude, z hlediska této smlouvy posuzováno a interpretováno jako kdyby se jej dopustila daná smluvní strana.</w:t>
      </w:r>
    </w:p>
    <w:p w:rsidR="00B7675F" w:rsidRPr="00271CF1" w:rsidRDefault="00B7675F" w:rsidP="00B7675F">
      <w:pPr>
        <w:numPr>
          <w:ilvl w:val="1"/>
          <w:numId w:val="2"/>
        </w:numPr>
        <w:tabs>
          <w:tab w:val="left" w:pos="360"/>
        </w:tabs>
        <w:jc w:val="both"/>
        <w:rPr>
          <w:sz w:val="22"/>
          <w:szCs w:val="22"/>
          <w:lang w:eastAsia="en-US"/>
        </w:rPr>
      </w:pPr>
      <w:r w:rsidRPr="00271CF1">
        <w:rPr>
          <w:sz w:val="22"/>
          <w:szCs w:val="22"/>
        </w:rPr>
        <w:t>Smluvní strany se zavazují nesdělit důvěrné informace žádné třetí straně, s výjimkou případu, kdy jedna smluvní strana dá písemné svolení druhé smluvní straně k tomu, aby v rámci konkrétního vymezení mohla dohodnutou část důvěrných informací sdělit konkrétně vymezené třetí straně. V takovém případě nese smluvní strana, která takové svolení obdržela, plnou smluvní odpovědnost za ochranu postoupených důvěrných informací v rozsahu předaném třetí straně, tj. takovou jako kdyby předmětná část důvěrných informací byla předána jí samé za podmínek této smlouvy.</w:t>
      </w:r>
    </w:p>
    <w:p w:rsidR="00B7675F" w:rsidRDefault="00B7675F" w:rsidP="00B7675F">
      <w:pPr>
        <w:pStyle w:val="Zkladntext"/>
        <w:numPr>
          <w:ilvl w:val="1"/>
          <w:numId w:val="2"/>
        </w:numPr>
        <w:ind w:right="0"/>
        <w:jc w:val="both"/>
        <w:rPr>
          <w:rFonts w:ascii="Times New Roman" w:hAnsi="Times New Roman"/>
          <w:sz w:val="22"/>
          <w:szCs w:val="22"/>
        </w:rPr>
      </w:pPr>
      <w:r w:rsidRPr="00271CF1">
        <w:rPr>
          <w:rFonts w:ascii="Times New Roman" w:hAnsi="Times New Roman"/>
          <w:sz w:val="22"/>
          <w:szCs w:val="22"/>
        </w:rPr>
        <w:t>Pravidla článku 1 platí i pro případné subdodavatele smluvních stran, či jejich pověřené zástupce, poradce; ve všech takových a jim obdobných případech je však podmínkou obdržení důvěrných informací předchozí písemný souhlas druhé smluvní strany.</w:t>
      </w:r>
    </w:p>
    <w:p w:rsidR="00B7675F" w:rsidRDefault="00B7675F" w:rsidP="00B7675F">
      <w:pPr>
        <w:tabs>
          <w:tab w:val="left" w:pos="426"/>
        </w:tabs>
        <w:rPr>
          <w:b/>
          <w:sz w:val="24"/>
          <w:szCs w:val="24"/>
        </w:rPr>
      </w:pPr>
    </w:p>
    <w:p w:rsidR="00B7675F" w:rsidRPr="00DF27E0" w:rsidRDefault="00B7675F" w:rsidP="00B7675F">
      <w:pPr>
        <w:tabs>
          <w:tab w:val="left" w:pos="426"/>
        </w:tabs>
        <w:rPr>
          <w:b/>
          <w:sz w:val="24"/>
          <w:szCs w:val="24"/>
        </w:rPr>
      </w:pPr>
      <w:r>
        <w:rPr>
          <w:b/>
          <w:sz w:val="24"/>
          <w:szCs w:val="24"/>
        </w:rPr>
        <w:t>2</w:t>
      </w:r>
      <w:r>
        <w:rPr>
          <w:b/>
          <w:sz w:val="24"/>
          <w:szCs w:val="24"/>
        </w:rPr>
        <w:tab/>
      </w:r>
      <w:r w:rsidRPr="00DF27E0">
        <w:rPr>
          <w:b/>
          <w:sz w:val="24"/>
          <w:szCs w:val="24"/>
        </w:rPr>
        <w:t>Ochrana obchodního tajemství</w:t>
      </w:r>
    </w:p>
    <w:p w:rsidR="00B7675F" w:rsidRPr="00C341E6" w:rsidRDefault="00B7675F" w:rsidP="00B7675F">
      <w:pPr>
        <w:rPr>
          <w:lang w:eastAsia="en-US"/>
        </w:rPr>
      </w:pPr>
    </w:p>
    <w:p w:rsidR="00B7675F" w:rsidRPr="00271CF1" w:rsidRDefault="00B7675F" w:rsidP="00B7675F">
      <w:pPr>
        <w:numPr>
          <w:ilvl w:val="1"/>
          <w:numId w:val="3"/>
        </w:numPr>
        <w:tabs>
          <w:tab w:val="left" w:pos="360"/>
        </w:tabs>
        <w:jc w:val="both"/>
        <w:rPr>
          <w:sz w:val="22"/>
          <w:szCs w:val="22"/>
        </w:rPr>
      </w:pPr>
      <w:r w:rsidRPr="00271CF1">
        <w:rPr>
          <w:sz w:val="22"/>
          <w:szCs w:val="22"/>
          <w:lang w:eastAsia="en-US"/>
        </w:rPr>
        <w:t xml:space="preserve">Předmětem práv náležejících k podniku je i obchodní tajemství. Smluvní strany, s odvoláním na </w:t>
      </w:r>
      <w:r w:rsidR="00665BC4">
        <w:rPr>
          <w:sz w:val="22"/>
          <w:szCs w:val="22"/>
          <w:lang w:eastAsia="en-US"/>
        </w:rPr>
        <w:br/>
      </w:r>
      <w:r w:rsidRPr="00271CF1">
        <w:rPr>
          <w:sz w:val="22"/>
          <w:szCs w:val="22"/>
          <w:lang w:eastAsia="en-US"/>
        </w:rPr>
        <w:t xml:space="preserve">§ </w:t>
      </w:r>
      <w:r>
        <w:rPr>
          <w:sz w:val="22"/>
          <w:szCs w:val="22"/>
          <w:lang w:eastAsia="en-US"/>
        </w:rPr>
        <w:t>504 občanského zákoníku</w:t>
      </w:r>
      <w:r w:rsidRPr="00271CF1">
        <w:rPr>
          <w:sz w:val="22"/>
          <w:szCs w:val="22"/>
        </w:rPr>
        <w:t>, respektují vzájemně svá práva k obchodnímu tajemství a zavazují se je přiměřeně chránit proti porušení nebo ohrožení tohoto práva. Obchodní tajemství tvoří veškeré skutečnosti obchodní, výrobní či technické povahy související s podnikem (tj.</w:t>
      </w:r>
      <w:r w:rsidR="00D4004B">
        <w:rPr>
          <w:sz w:val="22"/>
          <w:szCs w:val="22"/>
        </w:rPr>
        <w:t xml:space="preserve"> </w:t>
      </w:r>
      <w:r w:rsidRPr="00271CF1">
        <w:rPr>
          <w:sz w:val="22"/>
          <w:szCs w:val="22"/>
        </w:rPr>
        <w:t>s každou z předmětných dvou smluvních stran), které mají skutečnou nebo alespoň potenciální materiální či nemateriální hodnotu, nejsou v příslušných obchodních kruzích běžně dostupné a mají být dle vůle kterékoli smluvní strany utajeny a podnikatel (tj. příslušná smluvní strana) odpovídajícím způsobem jejich utajení zajišťuje. Smluvní strany se dohodly, že všechny dokumenty a materiály zpřístupněné jednou smluvní stranou druhé smluvní straně či naopak, při přípravě, uzavírání či plnění vzájemně uzavřených smluv, jsou předmětem obchodního tajemství vlastníka těchto dokumentů či materiálů a v nich obsažených informací.</w:t>
      </w:r>
    </w:p>
    <w:p w:rsidR="00B7675F" w:rsidRPr="00271CF1" w:rsidRDefault="00B7675F" w:rsidP="00B7675F">
      <w:pPr>
        <w:numPr>
          <w:ilvl w:val="1"/>
          <w:numId w:val="3"/>
        </w:numPr>
        <w:tabs>
          <w:tab w:val="left" w:pos="360"/>
        </w:tabs>
        <w:jc w:val="both"/>
        <w:rPr>
          <w:sz w:val="22"/>
          <w:szCs w:val="22"/>
          <w:lang w:eastAsia="en-US"/>
        </w:rPr>
      </w:pPr>
      <w:r w:rsidRPr="00271CF1">
        <w:rPr>
          <w:sz w:val="22"/>
          <w:szCs w:val="22"/>
        </w:rPr>
        <w:t xml:space="preserve"> Každá smluvní strana, coby podnikatel provozující svůj podnik, na který se obchodní tajemství vztahuje, má výlučné právo tímto tajemstvím nakládat, zejména udělit svolení k jeho užití a stanovit podmínky takového užití.</w:t>
      </w:r>
    </w:p>
    <w:p w:rsidR="00B7675F" w:rsidRPr="00271CF1" w:rsidRDefault="00B7675F" w:rsidP="00B7675F">
      <w:pPr>
        <w:numPr>
          <w:ilvl w:val="1"/>
          <w:numId w:val="3"/>
        </w:numPr>
        <w:tabs>
          <w:tab w:val="left" w:pos="360"/>
        </w:tabs>
        <w:jc w:val="both"/>
        <w:rPr>
          <w:sz w:val="22"/>
          <w:szCs w:val="22"/>
          <w:lang w:eastAsia="en-US"/>
        </w:rPr>
      </w:pPr>
      <w:r w:rsidRPr="00271CF1">
        <w:rPr>
          <w:sz w:val="22"/>
          <w:szCs w:val="22"/>
        </w:rPr>
        <w:t xml:space="preserve">Právo k obchodnímu tajemství trvá, pokud trvají skutečnosti uvedené v § </w:t>
      </w:r>
      <w:r>
        <w:rPr>
          <w:sz w:val="22"/>
          <w:szCs w:val="22"/>
        </w:rPr>
        <w:t>504</w:t>
      </w:r>
      <w:r w:rsidRPr="00271CF1">
        <w:rPr>
          <w:sz w:val="22"/>
          <w:szCs w:val="22"/>
        </w:rPr>
        <w:t xml:space="preserve"> </w:t>
      </w:r>
      <w:r>
        <w:rPr>
          <w:sz w:val="22"/>
          <w:szCs w:val="22"/>
        </w:rPr>
        <w:t>občanského</w:t>
      </w:r>
      <w:r w:rsidRPr="00271CF1">
        <w:rPr>
          <w:sz w:val="22"/>
          <w:szCs w:val="22"/>
        </w:rPr>
        <w:t xml:space="preserve"> zákoníku ve vztahu ke každé smluvní straně.</w:t>
      </w:r>
    </w:p>
    <w:p w:rsidR="00B7675F" w:rsidRPr="00271CF1" w:rsidRDefault="00B7675F" w:rsidP="00B7675F">
      <w:pPr>
        <w:numPr>
          <w:ilvl w:val="1"/>
          <w:numId w:val="3"/>
        </w:numPr>
        <w:tabs>
          <w:tab w:val="left" w:pos="360"/>
        </w:tabs>
        <w:jc w:val="both"/>
        <w:rPr>
          <w:sz w:val="22"/>
          <w:szCs w:val="22"/>
          <w:lang w:eastAsia="en-US"/>
        </w:rPr>
      </w:pPr>
      <w:r w:rsidRPr="00271CF1">
        <w:rPr>
          <w:sz w:val="22"/>
          <w:szCs w:val="22"/>
        </w:rPr>
        <w:t>Smluvní strany se zavazují nesdělit skutečnosti, které jsou předmětem obchodního tajemství žádné třetí straně, s výjimkou případu, kdy jedna smluvní strana dá písemné svolení druhé smluvní straně k tomu, aby v rámci konkrétního vymezení mohla dohodnutou část informací/skutečností sdělit konkrétně vymezené třetí straně. V takovém případě nese smluvní strana, která takové svolení obdržela, plnou smluvní odpovědnost za ochranu obchodního tajemství v rozsahu předaném třetí straně, tj. takovou jako kdyby předmětná část obchodního tajemství byla předána jí samé za podmínek této smlouvy.</w:t>
      </w:r>
    </w:p>
    <w:p w:rsidR="00B7675F" w:rsidRPr="00271CF1" w:rsidRDefault="00B7675F" w:rsidP="00B7675F">
      <w:pPr>
        <w:numPr>
          <w:ilvl w:val="1"/>
          <w:numId w:val="3"/>
        </w:numPr>
        <w:tabs>
          <w:tab w:val="left" w:pos="360"/>
        </w:tabs>
        <w:jc w:val="both"/>
        <w:rPr>
          <w:sz w:val="22"/>
          <w:szCs w:val="22"/>
          <w:lang w:eastAsia="en-US"/>
        </w:rPr>
      </w:pPr>
      <w:r w:rsidRPr="00271CF1">
        <w:rPr>
          <w:sz w:val="22"/>
          <w:szCs w:val="22"/>
        </w:rPr>
        <w:t xml:space="preserve">Porušováním obchodního tajemství se rozumí jednání, jímž jednající jiné osobě neoprávněně sdělí, zpřístupní, pro sebe nebo jiného využije obchodní tajemství, které může být využito k získání neoprávněné výhody třetí osobou, a/nebo které může být využito v soutěži, a o němž se dověděl </w:t>
      </w:r>
      <w:r w:rsidRPr="00271CF1">
        <w:rPr>
          <w:sz w:val="22"/>
          <w:szCs w:val="22"/>
        </w:rPr>
        <w:lastRenderedPageBreak/>
        <w:t>tím, že mu tajemství bylo svěřeno nebo jinak se stalo přístupným (například z technických předloh, návodů, výkresů, modelů, vzorů apod.) na základě jeho pracovního vztahu k soutěžiteli, nebo na základě jiného vztahu k němu, popřípadě výkonu funkce, k níž byl soudem nebo jiným orgánem povolán, nebo vlastním nebo cizím jednáním příčícím se zákonu.</w:t>
      </w:r>
    </w:p>
    <w:p w:rsidR="00B7675F" w:rsidRPr="00271CF1" w:rsidRDefault="00B7675F" w:rsidP="00B7675F">
      <w:pPr>
        <w:numPr>
          <w:ilvl w:val="1"/>
          <w:numId w:val="3"/>
        </w:numPr>
        <w:tabs>
          <w:tab w:val="left" w:pos="360"/>
        </w:tabs>
        <w:jc w:val="both"/>
        <w:rPr>
          <w:sz w:val="22"/>
          <w:szCs w:val="22"/>
          <w:lang w:eastAsia="en-US"/>
        </w:rPr>
      </w:pPr>
      <w:r w:rsidRPr="00271CF1">
        <w:rPr>
          <w:sz w:val="22"/>
          <w:szCs w:val="22"/>
        </w:rPr>
        <w:t xml:space="preserve">Při porušení nebo ohrožení práva na obchodní tajemství přísluší dotčené smluvní straně právní ochrana jako při nekalé soutěži, včetně práva na náhradu škody dle § </w:t>
      </w:r>
      <w:r>
        <w:rPr>
          <w:sz w:val="22"/>
          <w:szCs w:val="22"/>
        </w:rPr>
        <w:t>2894 a násl.</w:t>
      </w:r>
      <w:r w:rsidRPr="00271CF1">
        <w:rPr>
          <w:sz w:val="22"/>
          <w:szCs w:val="22"/>
        </w:rPr>
        <w:t xml:space="preserve"> </w:t>
      </w:r>
      <w:r>
        <w:rPr>
          <w:sz w:val="22"/>
          <w:szCs w:val="22"/>
        </w:rPr>
        <w:t>občanského</w:t>
      </w:r>
      <w:r w:rsidRPr="00271CF1">
        <w:rPr>
          <w:sz w:val="22"/>
          <w:szCs w:val="22"/>
        </w:rPr>
        <w:t xml:space="preserve"> zákoníku.</w:t>
      </w:r>
    </w:p>
    <w:p w:rsidR="00B7675F" w:rsidRDefault="00B7675F" w:rsidP="00B7675F">
      <w:pPr>
        <w:numPr>
          <w:ilvl w:val="1"/>
          <w:numId w:val="3"/>
        </w:numPr>
        <w:tabs>
          <w:tab w:val="left" w:pos="360"/>
        </w:tabs>
        <w:jc w:val="both"/>
        <w:rPr>
          <w:sz w:val="22"/>
          <w:szCs w:val="22"/>
          <w:lang w:eastAsia="en-US"/>
        </w:rPr>
      </w:pPr>
      <w:r w:rsidRPr="00271CF1">
        <w:rPr>
          <w:sz w:val="22"/>
          <w:szCs w:val="22"/>
        </w:rPr>
        <w:t>Pokud jedna smluvní strana svolí k tomu, aby skutečnosti/informace spadající pod její obchodní tajemství, byly využity druhou smluvní stranou, pak se druhá smluvní strana zavazuje k tomu, že je využije výlučně pro potřeby přípravy uzavírání smlouvy s první stranou nebo v souvislosti s plněním takové smlouvy, vždy však v rámci vymezení obsaženého ve výše uvedeném svolení první strany.</w:t>
      </w:r>
    </w:p>
    <w:p w:rsidR="00B7675F" w:rsidRPr="00271CF1" w:rsidRDefault="00B7675F" w:rsidP="00B7675F">
      <w:pPr>
        <w:jc w:val="both"/>
        <w:rPr>
          <w:sz w:val="22"/>
          <w:szCs w:val="22"/>
          <w:lang w:eastAsia="en-US"/>
        </w:rPr>
      </w:pPr>
    </w:p>
    <w:p w:rsidR="00B7675F" w:rsidRPr="00DF27E0" w:rsidRDefault="00B7675F" w:rsidP="00B7675F">
      <w:pPr>
        <w:pStyle w:val="Zkladntext"/>
        <w:ind w:left="360" w:right="0" w:hanging="360"/>
        <w:rPr>
          <w:rFonts w:ascii="Times New Roman" w:hAnsi="Times New Roman"/>
          <w:b/>
          <w:bCs/>
          <w:szCs w:val="24"/>
        </w:rPr>
      </w:pPr>
      <w:r>
        <w:rPr>
          <w:rFonts w:ascii="Times New Roman" w:hAnsi="Times New Roman"/>
          <w:b/>
          <w:bCs/>
          <w:szCs w:val="24"/>
        </w:rPr>
        <w:t>3</w:t>
      </w:r>
      <w:r>
        <w:rPr>
          <w:rFonts w:ascii="Times New Roman" w:hAnsi="Times New Roman"/>
          <w:b/>
          <w:bCs/>
          <w:szCs w:val="24"/>
        </w:rPr>
        <w:tab/>
      </w:r>
      <w:r w:rsidRPr="00DF27E0">
        <w:rPr>
          <w:rFonts w:ascii="Times New Roman" w:hAnsi="Times New Roman"/>
          <w:b/>
          <w:bCs/>
          <w:szCs w:val="24"/>
        </w:rPr>
        <w:t>Výjimky z ochranného režimu důvěrných informací a obchodního tajemství (neveřejných informací)</w:t>
      </w:r>
    </w:p>
    <w:p w:rsidR="00B7675F" w:rsidRPr="00DF27E0" w:rsidRDefault="00B7675F" w:rsidP="00B7675F">
      <w:pPr>
        <w:rPr>
          <w:b/>
          <w:lang w:eastAsia="en-US"/>
        </w:rPr>
      </w:pPr>
    </w:p>
    <w:p w:rsidR="00B7675F" w:rsidRPr="00C341E6" w:rsidRDefault="00B7675F" w:rsidP="00B7675F">
      <w:pPr>
        <w:tabs>
          <w:tab w:val="left" w:pos="360"/>
        </w:tabs>
        <w:ind w:left="360" w:hanging="360"/>
        <w:jc w:val="both"/>
      </w:pPr>
      <w:r w:rsidRPr="00C341E6">
        <w:rPr>
          <w:sz w:val="22"/>
          <w:szCs w:val="22"/>
        </w:rPr>
        <w:t>3.1</w:t>
      </w:r>
      <w:r w:rsidRPr="00C341E6">
        <w:t xml:space="preserve"> </w:t>
      </w:r>
      <w:r w:rsidRPr="00C341E6">
        <w:rPr>
          <w:sz w:val="22"/>
          <w:szCs w:val="22"/>
        </w:rPr>
        <w:t xml:space="preserve">Výjimku z ochranného režimu chránícího dle ustanovení této smlouvy důvěrné informace </w:t>
      </w:r>
      <w:r w:rsidR="00665BC4">
        <w:rPr>
          <w:sz w:val="22"/>
          <w:szCs w:val="22"/>
        </w:rPr>
        <w:br/>
      </w:r>
      <w:r w:rsidRPr="00C341E6">
        <w:rPr>
          <w:sz w:val="22"/>
          <w:szCs w:val="22"/>
        </w:rPr>
        <w:t>a obchodní tajemství každé smluvní strany tvoří případy, kdy je zveřejnění důvěrné informace vyžadováno zákonem nebo jinými právními předpisy, soudním rozhodnutím apod.</w:t>
      </w:r>
    </w:p>
    <w:p w:rsidR="00B7675F" w:rsidRPr="00271CF1" w:rsidRDefault="00B7675F" w:rsidP="00B7675F">
      <w:pPr>
        <w:pStyle w:val="Zkladntext"/>
        <w:ind w:left="360" w:right="0" w:hanging="360"/>
        <w:jc w:val="both"/>
        <w:rPr>
          <w:rFonts w:ascii="Times New Roman" w:hAnsi="Times New Roman"/>
          <w:sz w:val="22"/>
        </w:rPr>
      </w:pPr>
      <w:r w:rsidRPr="00271CF1">
        <w:rPr>
          <w:rFonts w:ascii="Times New Roman" w:hAnsi="Times New Roman"/>
          <w:sz w:val="22"/>
          <w:szCs w:val="22"/>
        </w:rPr>
        <w:t xml:space="preserve">3.2 V případě odst. 3.1 této smlouvy je strana, která má neveřejnou informaci/informace za povinnost zveřejnit způsobem jak vyžaduje předmětný zákon/předpis/soudní rozhodnutí či závazné rozhodnutí orgánu veřejné správy, povinna předložit druhé smluvní straně písemné a zdůvodněné stanovisko jejího právního zástupce, z něhož vyplývá, že předmětný zákon/předpis/soudní rozhodnutí či rozhodnutí orgánu veřejné správy </w:t>
      </w:r>
      <w:r w:rsidRPr="00271CF1">
        <w:rPr>
          <w:rFonts w:ascii="Times New Roman" w:hAnsi="Times New Roman"/>
          <w:sz w:val="22"/>
        </w:rPr>
        <w:t>skutečně vyžaduje</w:t>
      </w:r>
      <w:r w:rsidRPr="00271CF1">
        <w:rPr>
          <w:rFonts w:ascii="Times New Roman" w:hAnsi="Times New Roman"/>
          <w:sz w:val="22"/>
          <w:szCs w:val="22"/>
        </w:rPr>
        <w:t xml:space="preserve"> </w:t>
      </w:r>
      <w:r w:rsidRPr="00271CF1">
        <w:rPr>
          <w:rFonts w:ascii="Times New Roman" w:hAnsi="Times New Roman"/>
          <w:sz w:val="22"/>
        </w:rPr>
        <w:t>sdělení obsahu důvěrných informací/obsahu obchodního tajemství nebo jejich části, a projedná tuto záležitost s druhou smluvní stranou. Smluvní strana se v takovém případě zároveň zavazuje, že vyvine maximální úsilí k tomu, aby zajistila, že se zveřejněnými důvěrnými informacemi bude stále zacházeno jako s důvěrnými informacemi, které nesmějí být dále sdělovány.</w:t>
      </w:r>
    </w:p>
    <w:p w:rsidR="00B7675F" w:rsidRPr="00DF27E0" w:rsidRDefault="00B7675F" w:rsidP="00B7675F">
      <w:pPr>
        <w:rPr>
          <w:b/>
          <w:lang w:eastAsia="en-US"/>
        </w:rPr>
      </w:pPr>
      <w:r w:rsidRPr="00DF27E0">
        <w:rPr>
          <w:b/>
          <w:lang w:eastAsia="en-US"/>
        </w:rPr>
        <w:t xml:space="preserve"> </w:t>
      </w:r>
    </w:p>
    <w:p w:rsidR="00B7675F" w:rsidRPr="0025123F" w:rsidRDefault="00B7675F" w:rsidP="00B7675F">
      <w:pPr>
        <w:pStyle w:val="Normlnodsazen"/>
        <w:numPr>
          <w:ilvl w:val="0"/>
          <w:numId w:val="4"/>
        </w:numPr>
        <w:tabs>
          <w:tab w:val="clear" w:pos="851"/>
          <w:tab w:val="left" w:pos="426"/>
        </w:tabs>
        <w:rPr>
          <w:b/>
          <w:sz w:val="24"/>
          <w:szCs w:val="24"/>
        </w:rPr>
      </w:pPr>
      <w:r w:rsidRPr="0025123F">
        <w:rPr>
          <w:b/>
          <w:sz w:val="24"/>
          <w:szCs w:val="24"/>
        </w:rPr>
        <w:t>Informace, které nepožívají ochranu dle ochranného režimu této smlouvy</w:t>
      </w:r>
    </w:p>
    <w:p w:rsidR="00B7675F" w:rsidRDefault="00B7675F" w:rsidP="00B7675F">
      <w:pPr>
        <w:pStyle w:val="Normlnodsazen"/>
        <w:tabs>
          <w:tab w:val="clear" w:pos="851"/>
          <w:tab w:val="left" w:pos="426"/>
        </w:tabs>
        <w:ind w:left="0"/>
        <w:rPr>
          <w:b/>
          <w:szCs w:val="22"/>
        </w:rPr>
      </w:pPr>
    </w:p>
    <w:p w:rsidR="00B7675F" w:rsidRPr="00DF27E0" w:rsidRDefault="00B7675F" w:rsidP="00B7675F">
      <w:pPr>
        <w:numPr>
          <w:ilvl w:val="1"/>
          <w:numId w:val="4"/>
        </w:numPr>
        <w:jc w:val="both"/>
        <w:rPr>
          <w:sz w:val="22"/>
          <w:szCs w:val="22"/>
          <w:lang w:eastAsia="en-US"/>
        </w:rPr>
      </w:pPr>
      <w:r w:rsidRPr="00DF27E0">
        <w:rPr>
          <w:sz w:val="22"/>
          <w:szCs w:val="22"/>
          <w:lang w:eastAsia="en-US"/>
        </w:rPr>
        <w:t>Informace, které se staly obecně dostupnými veřejnosti jinak, než následkem jejich zpřístupnění jednou smluvní stranou druhé smluvní straně</w:t>
      </w:r>
      <w:r>
        <w:rPr>
          <w:sz w:val="22"/>
          <w:szCs w:val="22"/>
          <w:lang w:eastAsia="en-US"/>
        </w:rPr>
        <w:t>.</w:t>
      </w:r>
    </w:p>
    <w:p w:rsidR="00B7675F" w:rsidRPr="00C341E6" w:rsidRDefault="00B7675F" w:rsidP="00B7675F">
      <w:pPr>
        <w:numPr>
          <w:ilvl w:val="1"/>
          <w:numId w:val="4"/>
        </w:numPr>
        <w:jc w:val="both"/>
        <w:rPr>
          <w:sz w:val="22"/>
          <w:szCs w:val="22"/>
          <w:lang w:eastAsia="en-US"/>
        </w:rPr>
      </w:pPr>
      <w:r w:rsidRPr="00C341E6">
        <w:rPr>
          <w:sz w:val="22"/>
          <w:szCs w:val="22"/>
          <w:lang w:eastAsia="en-US"/>
        </w:rPr>
        <w:t>Informace/skutečnosti, které se staly, z otevřených zdrojů, běžně dostupnými v příslušných obchodních kruzích, aniž se tak stalo porušením obchodního tajemství či důvěrnosti informací kterékoli ze smluvních stran</w:t>
      </w:r>
      <w:r>
        <w:rPr>
          <w:sz w:val="22"/>
          <w:szCs w:val="22"/>
          <w:lang w:eastAsia="en-US"/>
        </w:rPr>
        <w:t>.</w:t>
      </w:r>
    </w:p>
    <w:p w:rsidR="00B7675F" w:rsidRPr="00DF27E0" w:rsidRDefault="00B7675F" w:rsidP="00B7675F">
      <w:pPr>
        <w:rPr>
          <w:b/>
          <w:lang w:eastAsia="en-US"/>
        </w:rPr>
      </w:pPr>
    </w:p>
    <w:p w:rsidR="00B7675F" w:rsidRPr="0025123F" w:rsidRDefault="00B7675F" w:rsidP="00B7675F">
      <w:pPr>
        <w:pStyle w:val="Normlnodsazen"/>
        <w:numPr>
          <w:ilvl w:val="0"/>
          <w:numId w:val="4"/>
        </w:numPr>
        <w:tabs>
          <w:tab w:val="clear" w:pos="851"/>
          <w:tab w:val="left" w:pos="426"/>
        </w:tabs>
        <w:rPr>
          <w:b/>
          <w:sz w:val="24"/>
          <w:szCs w:val="24"/>
        </w:rPr>
      </w:pPr>
      <w:r w:rsidRPr="0025123F">
        <w:rPr>
          <w:b/>
          <w:sz w:val="24"/>
          <w:szCs w:val="24"/>
        </w:rPr>
        <w:t xml:space="preserve">Způsob ochrany poskytovaných neveřejných informací </w:t>
      </w:r>
    </w:p>
    <w:p w:rsidR="00B7675F" w:rsidRPr="00DF27E0" w:rsidRDefault="00B7675F" w:rsidP="00B7675F"/>
    <w:p w:rsidR="00B7675F" w:rsidRPr="00DF27E0" w:rsidRDefault="00B7675F" w:rsidP="00B7675F">
      <w:pPr>
        <w:pStyle w:val="Zkladntext"/>
        <w:numPr>
          <w:ilvl w:val="1"/>
          <w:numId w:val="5"/>
        </w:numPr>
        <w:ind w:right="0"/>
        <w:jc w:val="both"/>
        <w:rPr>
          <w:rFonts w:ascii="Times New Roman" w:hAnsi="Times New Roman"/>
          <w:sz w:val="22"/>
        </w:rPr>
      </w:pPr>
      <w:r w:rsidRPr="00DF27E0">
        <w:rPr>
          <w:rFonts w:ascii="Times New Roman" w:hAnsi="Times New Roman"/>
          <w:sz w:val="22"/>
        </w:rPr>
        <w:t xml:space="preserve">Smluvní strany se zavazují, že přijmou odpovídající technická, organizační, provozní </w:t>
      </w:r>
      <w:r w:rsidR="00484F08">
        <w:rPr>
          <w:rFonts w:ascii="Times New Roman" w:hAnsi="Times New Roman"/>
          <w:sz w:val="22"/>
        </w:rPr>
        <w:br/>
      </w:r>
      <w:r w:rsidRPr="00DF27E0">
        <w:rPr>
          <w:rFonts w:ascii="Times New Roman" w:hAnsi="Times New Roman"/>
          <w:sz w:val="22"/>
        </w:rPr>
        <w:t>a bezpečnostní opatření potřebná pro minimalizaci rizik porušení důvěrnosti informací a/nebo obchodního tajemství.</w:t>
      </w:r>
    </w:p>
    <w:p w:rsidR="00B7675F" w:rsidRPr="00DF27E0" w:rsidRDefault="00B7675F" w:rsidP="00B7675F">
      <w:pPr>
        <w:pStyle w:val="Zkladntext"/>
        <w:numPr>
          <w:ilvl w:val="1"/>
          <w:numId w:val="5"/>
        </w:numPr>
        <w:ind w:right="0"/>
        <w:jc w:val="both"/>
        <w:rPr>
          <w:rFonts w:ascii="Times New Roman" w:hAnsi="Times New Roman"/>
          <w:sz w:val="22"/>
        </w:rPr>
      </w:pPr>
      <w:r w:rsidRPr="00DF27E0">
        <w:rPr>
          <w:rFonts w:ascii="Times New Roman" w:hAnsi="Times New Roman"/>
          <w:sz w:val="22"/>
        </w:rPr>
        <w:t>V případě, že se jedna smluvní strana dozví, nebo bude mít důvodné podezření, že došlo k neoprávněnému zpřístupnění důvěrných informací, nebo k neoprávněnému zpřístupnění informací týkajících se skutečností tvořících součást obchodního tajemství, je povinna o tom neprodleně informovat druhou smluvní stranu.</w:t>
      </w:r>
    </w:p>
    <w:p w:rsidR="00B7675F" w:rsidRPr="00DF27E0" w:rsidRDefault="00B7675F" w:rsidP="00B7675F">
      <w:pPr>
        <w:pStyle w:val="Zkladntext"/>
        <w:numPr>
          <w:ilvl w:val="1"/>
          <w:numId w:val="5"/>
        </w:numPr>
        <w:ind w:right="0"/>
        <w:jc w:val="both"/>
        <w:rPr>
          <w:rFonts w:ascii="Times New Roman" w:hAnsi="Times New Roman"/>
          <w:sz w:val="22"/>
        </w:rPr>
      </w:pPr>
      <w:r w:rsidRPr="00DF27E0">
        <w:rPr>
          <w:rFonts w:ascii="Times New Roman" w:hAnsi="Times New Roman"/>
          <w:sz w:val="22"/>
        </w:rPr>
        <w:t xml:space="preserve">V případě, že jedna smluvní strana vyzve druhou smluvní stranu k tomu, aby jí vrátila nebo zničila dokumenty v tištěné či elektronické podobě, včetně jejich nosičů (CD, DVD apod.), či jiné záznamy obsahující důvěrné informace a/nebo informace a skutečnosti spadající do kategorie obchodního tajemství – obojí tak, jak vymezeno touto smlouvou – je druhá strana bez zbytečného odkladu vrátit první smluvní straně, nebo je zničit, a to jak v tištěné, tak v elektronické podobě, v pamětech a úložištích elektronických dat v počítačích i v počítačových sítích, nebo na samostatných nosičích elektronické podoby dat a informací.  Dotyčná strana se zavazuje, že si neponechá žádné kopie, ať v tištěné či elektronické podobě, a to ani v podobě výpisů či částí </w:t>
      </w:r>
      <w:r w:rsidRPr="00DF27E0">
        <w:rPr>
          <w:rFonts w:ascii="Times New Roman" w:hAnsi="Times New Roman"/>
          <w:sz w:val="22"/>
        </w:rPr>
        <w:lastRenderedPageBreak/>
        <w:t>takových informací. Totéž je povinna zajistit u třetích osob, pokud jim takové neveřejné informace byly předány v souladu s touto smlouvou. Provedení výše uvedených kroků písemně potvrdí dotčená smluvní strana straně, která předmětné informace poskytla.</w:t>
      </w:r>
    </w:p>
    <w:p w:rsidR="00B7675F" w:rsidRPr="00DF27E0" w:rsidRDefault="00B7675F" w:rsidP="00B7675F"/>
    <w:p w:rsidR="00B7675F" w:rsidRPr="0025123F" w:rsidRDefault="00B7675F" w:rsidP="00B7675F">
      <w:pPr>
        <w:pStyle w:val="Normlnodsazen"/>
        <w:numPr>
          <w:ilvl w:val="0"/>
          <w:numId w:val="4"/>
        </w:numPr>
        <w:tabs>
          <w:tab w:val="clear" w:pos="851"/>
          <w:tab w:val="left" w:pos="426"/>
        </w:tabs>
        <w:rPr>
          <w:b/>
          <w:sz w:val="24"/>
          <w:szCs w:val="24"/>
        </w:rPr>
      </w:pPr>
      <w:r w:rsidRPr="0025123F">
        <w:rPr>
          <w:b/>
          <w:sz w:val="24"/>
          <w:szCs w:val="24"/>
        </w:rPr>
        <w:t xml:space="preserve">Smluvní sankce při porušení povinností při ochraně neveřejných informací </w:t>
      </w:r>
    </w:p>
    <w:p w:rsidR="00B7675F" w:rsidRPr="00DF27E0" w:rsidRDefault="00B7675F" w:rsidP="00B7675F"/>
    <w:p w:rsidR="00B7675F" w:rsidRPr="00C341E6" w:rsidRDefault="00B7675F" w:rsidP="00B7675F">
      <w:pPr>
        <w:numPr>
          <w:ilvl w:val="1"/>
          <w:numId w:val="6"/>
        </w:numPr>
        <w:jc w:val="both"/>
        <w:rPr>
          <w:sz w:val="22"/>
          <w:szCs w:val="22"/>
          <w:lang w:eastAsia="en-US"/>
        </w:rPr>
      </w:pPr>
      <w:r w:rsidRPr="00C341E6">
        <w:rPr>
          <w:sz w:val="22"/>
          <w:szCs w:val="22"/>
          <w:lang w:eastAsia="en-US"/>
        </w:rPr>
        <w:t xml:space="preserve">V případě, že smluvní strana poruší své smluvní povinnosti při touto smlouvou definované ochraně neveřejných informací, má druhá smluvní strana právo uplatnit vůči straně porušivší své smluvní povinnosti smluvní sankci ve výši </w:t>
      </w:r>
      <w:r w:rsidRPr="00BC059D">
        <w:rPr>
          <w:sz w:val="22"/>
          <w:szCs w:val="22"/>
          <w:lang w:eastAsia="en-US"/>
        </w:rPr>
        <w:t>Kč 100.000,- (slovy: stotisíckorunčeských) za jeden případ takového porušení, pokud se strany, formou dodatku k této smlouvě, nedohodnou ve vztahu</w:t>
      </w:r>
      <w:r w:rsidRPr="00C341E6">
        <w:rPr>
          <w:sz w:val="22"/>
          <w:szCs w:val="22"/>
          <w:lang w:eastAsia="en-US"/>
        </w:rPr>
        <w:t xml:space="preserve"> k jednotlivým obchodním smlouvám, jinak.</w:t>
      </w:r>
    </w:p>
    <w:p w:rsidR="00B7675F" w:rsidRPr="00C341E6" w:rsidRDefault="00B7675F" w:rsidP="00B7675F">
      <w:pPr>
        <w:numPr>
          <w:ilvl w:val="1"/>
          <w:numId w:val="6"/>
        </w:numPr>
        <w:jc w:val="both"/>
        <w:rPr>
          <w:sz w:val="22"/>
          <w:szCs w:val="22"/>
          <w:lang w:eastAsia="en-US"/>
        </w:rPr>
      </w:pPr>
      <w:r w:rsidRPr="00C341E6">
        <w:rPr>
          <w:sz w:val="22"/>
          <w:szCs w:val="22"/>
          <w:lang w:eastAsia="en-US"/>
        </w:rPr>
        <w:t>Uplatněním sankcí dle článku 6 není nijak omezeno právo smluvních stran uplatnit náhradu škody zvlášť a v plné výši.</w:t>
      </w:r>
    </w:p>
    <w:p w:rsidR="00B7675F" w:rsidRPr="00C341E6" w:rsidRDefault="00B7675F" w:rsidP="00B7675F">
      <w:pPr>
        <w:pStyle w:val="Zkladntext"/>
        <w:rPr>
          <w:sz w:val="22"/>
          <w:szCs w:val="22"/>
        </w:rPr>
      </w:pPr>
    </w:p>
    <w:p w:rsidR="00B7675F" w:rsidRPr="0025123F" w:rsidRDefault="00B7675F" w:rsidP="00B7675F">
      <w:pPr>
        <w:pStyle w:val="Normlnodsazen"/>
        <w:numPr>
          <w:ilvl w:val="0"/>
          <w:numId w:val="4"/>
        </w:numPr>
        <w:tabs>
          <w:tab w:val="clear" w:pos="851"/>
          <w:tab w:val="left" w:pos="426"/>
        </w:tabs>
        <w:rPr>
          <w:b/>
          <w:sz w:val="24"/>
          <w:szCs w:val="24"/>
        </w:rPr>
      </w:pPr>
      <w:r w:rsidRPr="0025123F">
        <w:rPr>
          <w:b/>
          <w:sz w:val="24"/>
          <w:szCs w:val="24"/>
        </w:rPr>
        <w:t>Salvatorní klausule</w:t>
      </w:r>
    </w:p>
    <w:p w:rsidR="00B7675F" w:rsidRPr="00DF27E0" w:rsidRDefault="00B7675F" w:rsidP="00B7675F">
      <w:pPr>
        <w:pStyle w:val="Normlnodsazen"/>
        <w:tabs>
          <w:tab w:val="clear" w:pos="851"/>
          <w:tab w:val="left" w:pos="426"/>
        </w:tabs>
        <w:ind w:left="0"/>
        <w:rPr>
          <w:b/>
          <w:szCs w:val="22"/>
        </w:rPr>
      </w:pPr>
    </w:p>
    <w:p w:rsidR="00B7675F" w:rsidRDefault="00B7675F" w:rsidP="00B7675F">
      <w:pPr>
        <w:numPr>
          <w:ilvl w:val="1"/>
          <w:numId w:val="4"/>
        </w:numPr>
        <w:jc w:val="both"/>
        <w:rPr>
          <w:sz w:val="22"/>
          <w:szCs w:val="22"/>
          <w:lang w:eastAsia="en-US"/>
        </w:rPr>
      </w:pPr>
      <w:r w:rsidRPr="00C341E6">
        <w:rPr>
          <w:sz w:val="22"/>
          <w:szCs w:val="22"/>
          <w:lang w:eastAsia="en-US"/>
        </w:rPr>
        <w:t xml:space="preserve">V případě, že se jakékoliv ustanovení této smlouvy stane neplatným nebo nevymahatelným, nebudou tím dotčena ostatní ustanovení smlouvy. V takovém případě smluvní strany souhlasí s tím, že nahradí neplatné nebo nevymahatelné ustanovení novým ustanovením, platným </w:t>
      </w:r>
      <w:r w:rsidR="00665BC4">
        <w:rPr>
          <w:sz w:val="22"/>
          <w:szCs w:val="22"/>
          <w:lang w:eastAsia="en-US"/>
        </w:rPr>
        <w:br/>
      </w:r>
      <w:r w:rsidRPr="00C341E6">
        <w:rPr>
          <w:sz w:val="22"/>
          <w:szCs w:val="22"/>
          <w:lang w:eastAsia="en-US"/>
        </w:rPr>
        <w:t>a vymahatelným, které bude mít co nejbližší právní a ekonomický význam vůči ustanovení neplatnému či nevymahatelnému</w:t>
      </w:r>
    </w:p>
    <w:p w:rsidR="00B7675F" w:rsidRPr="00C341E6" w:rsidRDefault="00B7675F" w:rsidP="00B7675F">
      <w:pPr>
        <w:jc w:val="both"/>
        <w:rPr>
          <w:sz w:val="22"/>
          <w:szCs w:val="22"/>
          <w:lang w:eastAsia="en-US"/>
        </w:rPr>
      </w:pPr>
    </w:p>
    <w:p w:rsidR="00B7675F" w:rsidRPr="0025123F" w:rsidRDefault="00B7675F" w:rsidP="00B7675F">
      <w:pPr>
        <w:pStyle w:val="Normlnodsazen"/>
        <w:numPr>
          <w:ilvl w:val="0"/>
          <w:numId w:val="4"/>
        </w:numPr>
        <w:tabs>
          <w:tab w:val="clear" w:pos="851"/>
          <w:tab w:val="left" w:pos="426"/>
        </w:tabs>
        <w:rPr>
          <w:b/>
          <w:sz w:val="24"/>
          <w:szCs w:val="24"/>
        </w:rPr>
      </w:pPr>
      <w:r w:rsidRPr="0025123F">
        <w:rPr>
          <w:b/>
          <w:sz w:val="24"/>
          <w:szCs w:val="24"/>
        </w:rPr>
        <w:t xml:space="preserve">Postoupení </w:t>
      </w:r>
    </w:p>
    <w:p w:rsidR="00B7675F" w:rsidRPr="00DF27E0" w:rsidRDefault="00B7675F" w:rsidP="00B7675F">
      <w:pPr>
        <w:pStyle w:val="Normlnodsazen"/>
        <w:tabs>
          <w:tab w:val="clear" w:pos="851"/>
          <w:tab w:val="left" w:pos="426"/>
        </w:tabs>
        <w:ind w:left="0"/>
        <w:rPr>
          <w:b/>
          <w:szCs w:val="22"/>
        </w:rPr>
      </w:pPr>
    </w:p>
    <w:p w:rsidR="00B7675F" w:rsidRDefault="00B7675F" w:rsidP="00B7675F">
      <w:pPr>
        <w:pStyle w:val="Zkladntext"/>
        <w:numPr>
          <w:ilvl w:val="1"/>
          <w:numId w:val="4"/>
        </w:numPr>
        <w:tabs>
          <w:tab w:val="left" w:pos="9639"/>
        </w:tabs>
        <w:ind w:right="0"/>
        <w:rPr>
          <w:rFonts w:ascii="Times New Roman" w:hAnsi="Times New Roman"/>
          <w:sz w:val="22"/>
        </w:rPr>
      </w:pPr>
      <w:r w:rsidRPr="00DF27E0">
        <w:rPr>
          <w:rFonts w:ascii="Times New Roman" w:hAnsi="Times New Roman"/>
          <w:sz w:val="22"/>
        </w:rPr>
        <w:t>Bez předchozí písemné dohody nemůže žádná ze stran postoupit tuto smlouvu ani její část. V případě dohody bude její součástí povinnost postupníka převzít všechna práva a povinnosti postupitele.</w:t>
      </w:r>
    </w:p>
    <w:p w:rsidR="00B7675F" w:rsidRPr="00DF27E0" w:rsidRDefault="00B7675F" w:rsidP="00B7675F">
      <w:pPr>
        <w:pStyle w:val="Zkladntext"/>
        <w:tabs>
          <w:tab w:val="left" w:pos="9639"/>
        </w:tabs>
        <w:ind w:right="0"/>
        <w:rPr>
          <w:rFonts w:ascii="Times New Roman" w:hAnsi="Times New Roman"/>
          <w:sz w:val="22"/>
        </w:rPr>
      </w:pPr>
    </w:p>
    <w:p w:rsidR="00B7675F" w:rsidRPr="0025123F" w:rsidRDefault="00B7675F" w:rsidP="00B7675F">
      <w:pPr>
        <w:pStyle w:val="Normlnodsazen"/>
        <w:numPr>
          <w:ilvl w:val="0"/>
          <w:numId w:val="4"/>
        </w:numPr>
        <w:tabs>
          <w:tab w:val="clear" w:pos="851"/>
          <w:tab w:val="left" w:pos="426"/>
        </w:tabs>
        <w:rPr>
          <w:b/>
          <w:sz w:val="24"/>
          <w:szCs w:val="24"/>
        </w:rPr>
      </w:pPr>
      <w:r w:rsidRPr="0025123F">
        <w:rPr>
          <w:b/>
          <w:sz w:val="24"/>
          <w:szCs w:val="24"/>
        </w:rPr>
        <w:t>Řešení sporů</w:t>
      </w:r>
    </w:p>
    <w:p w:rsidR="00B7675F" w:rsidRPr="00DF27E0" w:rsidRDefault="00B7675F" w:rsidP="00B7675F"/>
    <w:p w:rsidR="00B7675F" w:rsidRPr="00C341E6" w:rsidRDefault="00B7675F" w:rsidP="00B7675F">
      <w:pPr>
        <w:keepLines/>
        <w:widowControl w:val="0"/>
        <w:tabs>
          <w:tab w:val="num" w:pos="567"/>
          <w:tab w:val="num" w:pos="705"/>
        </w:tabs>
        <w:spacing w:after="60"/>
        <w:ind w:left="360" w:hanging="360"/>
        <w:jc w:val="both"/>
        <w:rPr>
          <w:snapToGrid w:val="0"/>
          <w:sz w:val="22"/>
          <w:szCs w:val="22"/>
        </w:rPr>
      </w:pPr>
      <w:r w:rsidRPr="00C341E6">
        <w:rPr>
          <w:sz w:val="22"/>
          <w:szCs w:val="22"/>
          <w:lang w:eastAsia="en-US"/>
        </w:rPr>
        <w:t>9.1</w:t>
      </w:r>
      <w:r w:rsidRPr="00C341E6">
        <w:rPr>
          <w:sz w:val="22"/>
          <w:szCs w:val="22"/>
          <w:lang w:eastAsia="en-US"/>
        </w:rPr>
        <w:tab/>
      </w:r>
      <w:r w:rsidRPr="00C341E6">
        <w:rPr>
          <w:snapToGrid w:val="0"/>
          <w:sz w:val="22"/>
          <w:szCs w:val="22"/>
        </w:rPr>
        <w:t>Smluvní strany vynaloží veškeré úsilí k tomu, aby vyřešily</w:t>
      </w:r>
      <w:r>
        <w:rPr>
          <w:snapToGrid w:val="0"/>
          <w:sz w:val="22"/>
          <w:szCs w:val="22"/>
        </w:rPr>
        <w:t xml:space="preserve"> všechny spory, které by mohly </w:t>
      </w:r>
      <w:r w:rsidRPr="00C341E6">
        <w:rPr>
          <w:snapToGrid w:val="0"/>
          <w:sz w:val="22"/>
          <w:szCs w:val="22"/>
        </w:rPr>
        <w:t>vzniknout v souvislosti s touto smlouvou a její realizací v první řadě vzájemnou dohodou.</w:t>
      </w:r>
    </w:p>
    <w:p w:rsidR="00B7675F" w:rsidRPr="007642BF" w:rsidRDefault="00B7675F" w:rsidP="007642BF">
      <w:pPr>
        <w:keepLines/>
        <w:widowControl w:val="0"/>
        <w:numPr>
          <w:ilvl w:val="1"/>
          <w:numId w:val="7"/>
        </w:numPr>
        <w:tabs>
          <w:tab w:val="num" w:pos="567"/>
          <w:tab w:val="num" w:pos="705"/>
        </w:tabs>
        <w:spacing w:after="60"/>
        <w:jc w:val="both"/>
        <w:rPr>
          <w:snapToGrid w:val="0"/>
          <w:sz w:val="22"/>
          <w:szCs w:val="22"/>
        </w:rPr>
      </w:pPr>
      <w:r w:rsidRPr="00E90F7F">
        <w:rPr>
          <w:sz w:val="22"/>
          <w:szCs w:val="22"/>
        </w:rPr>
        <w:t xml:space="preserve">Jakýkoli právní postup nebo soudní spor vedený v souvislosti s touto smlouvou bude veden </w:t>
      </w:r>
      <w:r w:rsidR="00665BC4">
        <w:rPr>
          <w:sz w:val="22"/>
          <w:szCs w:val="22"/>
        </w:rPr>
        <w:br/>
      </w:r>
      <w:r w:rsidRPr="00E90F7F">
        <w:rPr>
          <w:sz w:val="22"/>
          <w:szCs w:val="22"/>
        </w:rPr>
        <w:t>u příslušného soudu České republiky</w:t>
      </w:r>
      <w:r>
        <w:rPr>
          <w:sz w:val="22"/>
          <w:szCs w:val="22"/>
        </w:rPr>
        <w:t>.</w:t>
      </w:r>
      <w:r w:rsidRPr="00E90F7F">
        <w:rPr>
          <w:sz w:val="22"/>
          <w:szCs w:val="22"/>
        </w:rPr>
        <w:t xml:space="preserve"> Nestanoví-li zákon výlučnou místní příslušnost soudu, dohodly se smluvní strany, že pro všechny spory vyplývající z této smlouvy a týkající se obchodních věcí bude místně příslušným obecný soud příslušející té smluvní straně, která se cítí poškozenou.</w:t>
      </w:r>
    </w:p>
    <w:p w:rsidR="00B7675F" w:rsidRPr="00E90F7F" w:rsidRDefault="00B7675F" w:rsidP="00B7675F">
      <w:pPr>
        <w:keepLines/>
        <w:widowControl w:val="0"/>
        <w:tabs>
          <w:tab w:val="num" w:pos="567"/>
          <w:tab w:val="num" w:pos="705"/>
        </w:tabs>
        <w:spacing w:after="60"/>
        <w:ind w:left="360"/>
        <w:jc w:val="both"/>
        <w:rPr>
          <w:snapToGrid w:val="0"/>
          <w:sz w:val="22"/>
          <w:szCs w:val="22"/>
        </w:rPr>
      </w:pPr>
    </w:p>
    <w:p w:rsidR="00B7675F" w:rsidRPr="00D85F80" w:rsidRDefault="00B7675F" w:rsidP="00B7675F">
      <w:pPr>
        <w:pStyle w:val="Normlnodsazen"/>
        <w:numPr>
          <w:ilvl w:val="0"/>
          <w:numId w:val="4"/>
        </w:numPr>
        <w:tabs>
          <w:tab w:val="clear" w:pos="851"/>
          <w:tab w:val="left" w:pos="426"/>
        </w:tabs>
        <w:rPr>
          <w:b/>
          <w:sz w:val="24"/>
          <w:szCs w:val="24"/>
        </w:rPr>
      </w:pPr>
      <w:r w:rsidRPr="00D85F80">
        <w:rPr>
          <w:b/>
          <w:sz w:val="24"/>
          <w:szCs w:val="24"/>
        </w:rPr>
        <w:t>Právo smlouvy</w:t>
      </w:r>
    </w:p>
    <w:p w:rsidR="00B7675F" w:rsidRPr="00DF27E0" w:rsidRDefault="00B7675F" w:rsidP="00B7675F"/>
    <w:p w:rsidR="00B7675F" w:rsidRPr="00C341E6" w:rsidRDefault="00B7675F" w:rsidP="00B7675F">
      <w:pPr>
        <w:ind w:left="540" w:hanging="540"/>
        <w:rPr>
          <w:sz w:val="22"/>
          <w:szCs w:val="22"/>
          <w:lang w:eastAsia="en-US"/>
        </w:rPr>
      </w:pPr>
      <w:r w:rsidRPr="00C341E6">
        <w:rPr>
          <w:sz w:val="22"/>
          <w:szCs w:val="22"/>
          <w:lang w:eastAsia="en-US"/>
        </w:rPr>
        <w:t>10.1</w:t>
      </w:r>
      <w:r w:rsidRPr="00C341E6">
        <w:rPr>
          <w:sz w:val="22"/>
          <w:szCs w:val="22"/>
          <w:lang w:eastAsia="en-US"/>
        </w:rPr>
        <w:tab/>
        <w:t>Tato smlouva se řídí právním řáde</w:t>
      </w:r>
      <w:r>
        <w:rPr>
          <w:sz w:val="22"/>
          <w:szCs w:val="22"/>
          <w:lang w:eastAsia="en-US"/>
        </w:rPr>
        <w:t>m</w:t>
      </w:r>
      <w:r w:rsidRPr="00C341E6">
        <w:rPr>
          <w:sz w:val="22"/>
          <w:szCs w:val="22"/>
          <w:lang w:eastAsia="en-US"/>
        </w:rPr>
        <w:t xml:space="preserve"> </w:t>
      </w:r>
      <w:r>
        <w:rPr>
          <w:sz w:val="22"/>
          <w:szCs w:val="22"/>
          <w:lang w:eastAsia="en-US"/>
        </w:rPr>
        <w:t>Č</w:t>
      </w:r>
      <w:r w:rsidRPr="00C341E6">
        <w:rPr>
          <w:sz w:val="22"/>
          <w:szCs w:val="22"/>
          <w:lang w:eastAsia="en-US"/>
        </w:rPr>
        <w:t>eské republiky.</w:t>
      </w:r>
    </w:p>
    <w:p w:rsidR="00B7675F" w:rsidRDefault="00B7675F" w:rsidP="00B7675F">
      <w:pPr>
        <w:ind w:left="540" w:hanging="540"/>
        <w:jc w:val="both"/>
        <w:rPr>
          <w:sz w:val="22"/>
          <w:szCs w:val="22"/>
          <w:lang w:eastAsia="en-US"/>
        </w:rPr>
      </w:pPr>
      <w:r w:rsidRPr="00C341E6">
        <w:rPr>
          <w:sz w:val="22"/>
          <w:szCs w:val="22"/>
          <w:lang w:eastAsia="en-US"/>
        </w:rPr>
        <w:t>10.2</w:t>
      </w:r>
      <w:r w:rsidRPr="00C341E6">
        <w:rPr>
          <w:sz w:val="22"/>
          <w:szCs w:val="22"/>
          <w:lang w:eastAsia="en-US"/>
        </w:rPr>
        <w:tab/>
        <w:t xml:space="preserve">Záležitosti touto smlouvou výslovně neupravené se řídí zákonem č. </w:t>
      </w:r>
      <w:r>
        <w:rPr>
          <w:sz w:val="22"/>
          <w:szCs w:val="22"/>
          <w:lang w:eastAsia="en-US"/>
        </w:rPr>
        <w:t>89</w:t>
      </w:r>
      <w:r w:rsidRPr="00C341E6">
        <w:rPr>
          <w:sz w:val="22"/>
          <w:szCs w:val="22"/>
          <w:lang w:eastAsia="en-US"/>
        </w:rPr>
        <w:t>/</w:t>
      </w:r>
      <w:r>
        <w:rPr>
          <w:sz w:val="22"/>
          <w:szCs w:val="22"/>
          <w:lang w:eastAsia="en-US"/>
        </w:rPr>
        <w:t xml:space="preserve">2012 </w:t>
      </w:r>
      <w:r w:rsidRPr="00C341E6">
        <w:rPr>
          <w:sz w:val="22"/>
          <w:szCs w:val="22"/>
          <w:lang w:eastAsia="en-US"/>
        </w:rPr>
        <w:t xml:space="preserve">Sb., </w:t>
      </w:r>
      <w:r>
        <w:rPr>
          <w:sz w:val="22"/>
          <w:szCs w:val="22"/>
          <w:lang w:eastAsia="en-US"/>
        </w:rPr>
        <w:t>občanským</w:t>
      </w:r>
      <w:r w:rsidRPr="00C341E6">
        <w:rPr>
          <w:sz w:val="22"/>
          <w:szCs w:val="22"/>
          <w:lang w:eastAsia="en-US"/>
        </w:rPr>
        <w:t xml:space="preserve"> zákoníkem </w:t>
      </w:r>
      <w:r>
        <w:rPr>
          <w:sz w:val="22"/>
          <w:szCs w:val="22"/>
          <w:lang w:eastAsia="en-US"/>
        </w:rPr>
        <w:t>v platném znění.</w:t>
      </w:r>
    </w:p>
    <w:p w:rsidR="00B7675F" w:rsidRPr="00C341E6" w:rsidRDefault="00B7675F" w:rsidP="00B7675F">
      <w:pPr>
        <w:ind w:left="540" w:hanging="540"/>
        <w:jc w:val="both"/>
        <w:rPr>
          <w:sz w:val="22"/>
          <w:szCs w:val="22"/>
          <w:lang w:eastAsia="en-US"/>
        </w:rPr>
      </w:pPr>
    </w:p>
    <w:p w:rsidR="00B7675F" w:rsidRPr="00D85F80" w:rsidRDefault="00B7675F" w:rsidP="00B7675F">
      <w:pPr>
        <w:pStyle w:val="Normlnodsazen"/>
        <w:keepNext/>
        <w:keepLines/>
        <w:numPr>
          <w:ilvl w:val="0"/>
          <w:numId w:val="4"/>
        </w:numPr>
        <w:tabs>
          <w:tab w:val="clear" w:pos="851"/>
          <w:tab w:val="left" w:pos="426"/>
        </w:tabs>
        <w:rPr>
          <w:b/>
          <w:sz w:val="24"/>
          <w:szCs w:val="24"/>
        </w:rPr>
      </w:pPr>
      <w:r w:rsidRPr="00D85F80">
        <w:rPr>
          <w:b/>
          <w:sz w:val="24"/>
          <w:szCs w:val="24"/>
        </w:rPr>
        <w:t>Platnost účinnost smlouvy</w:t>
      </w:r>
    </w:p>
    <w:p w:rsidR="00B7675F" w:rsidRPr="00DF27E0" w:rsidRDefault="00B7675F" w:rsidP="00B7675F">
      <w:pPr>
        <w:pStyle w:val="Normlnodsazen"/>
        <w:keepNext/>
        <w:keepLines/>
        <w:tabs>
          <w:tab w:val="clear" w:pos="851"/>
          <w:tab w:val="left" w:pos="426"/>
        </w:tabs>
        <w:ind w:left="0"/>
        <w:rPr>
          <w:b/>
          <w:szCs w:val="22"/>
        </w:rPr>
      </w:pPr>
    </w:p>
    <w:p w:rsidR="00B7675F" w:rsidRPr="00C341E6" w:rsidRDefault="00B7675F" w:rsidP="00B7675F">
      <w:pPr>
        <w:keepNext/>
        <w:keepLines/>
        <w:tabs>
          <w:tab w:val="left" w:pos="567"/>
        </w:tabs>
        <w:jc w:val="both"/>
        <w:rPr>
          <w:sz w:val="22"/>
        </w:rPr>
      </w:pPr>
      <w:r w:rsidRPr="00C341E6">
        <w:rPr>
          <w:sz w:val="22"/>
        </w:rPr>
        <w:t>11.1</w:t>
      </w:r>
      <w:r w:rsidRPr="00C341E6">
        <w:rPr>
          <w:sz w:val="22"/>
        </w:rPr>
        <w:tab/>
        <w:t>Tato smlouva nabývá platnosti a účinnosti dnem podpisu oběma smluvními stranami.</w:t>
      </w:r>
    </w:p>
    <w:p w:rsidR="00B7675F" w:rsidRPr="00C341E6" w:rsidRDefault="00B7675F" w:rsidP="00B7675F">
      <w:pPr>
        <w:ind w:left="540" w:hanging="540"/>
        <w:jc w:val="both"/>
        <w:rPr>
          <w:sz w:val="22"/>
        </w:rPr>
      </w:pPr>
      <w:r w:rsidRPr="00C341E6">
        <w:rPr>
          <w:sz w:val="22"/>
        </w:rPr>
        <w:t>11.2</w:t>
      </w:r>
      <w:r w:rsidRPr="00C341E6">
        <w:rPr>
          <w:sz w:val="22"/>
        </w:rPr>
        <w:tab/>
        <w:t>Smlouva se uzavírá na dobu neurčitou s výpovědní lhůtou 2 měsíců, která počíná běžet od prvního dne měsíce následujícího po prokazatelném doručení výpovědi příslušné smluvní straně.</w:t>
      </w:r>
    </w:p>
    <w:p w:rsidR="00B7675F" w:rsidRPr="00C341E6" w:rsidRDefault="00B7675F" w:rsidP="00B7675F">
      <w:pPr>
        <w:ind w:left="540" w:hanging="540"/>
        <w:jc w:val="both"/>
        <w:rPr>
          <w:sz w:val="22"/>
        </w:rPr>
      </w:pPr>
      <w:r w:rsidRPr="00C341E6">
        <w:rPr>
          <w:sz w:val="22"/>
        </w:rPr>
        <w:t>11.3</w:t>
      </w:r>
      <w:r w:rsidRPr="00C341E6">
        <w:rPr>
          <w:sz w:val="22"/>
        </w:rPr>
        <w:tab/>
        <w:t>Závazky ochrany neveřejných informací zůstávají v přiměřené míře v platnosti i po ukončení platnosti této smlouvy, a to po dobu, kdy předmětné informace mají charakter důvěrných informací nebo obchodního tajemství, nejdéle však 5 let od data ukončení této smlouvy.</w:t>
      </w:r>
    </w:p>
    <w:p w:rsidR="00B7675F" w:rsidRPr="00C341E6" w:rsidRDefault="00B7675F" w:rsidP="00B7675F">
      <w:pPr>
        <w:rPr>
          <w:sz w:val="22"/>
        </w:rPr>
      </w:pPr>
    </w:p>
    <w:p w:rsidR="00B7675F" w:rsidRPr="00D85F80" w:rsidRDefault="00B7675F" w:rsidP="00B7675F">
      <w:pPr>
        <w:pStyle w:val="Normlnodsazen"/>
        <w:numPr>
          <w:ilvl w:val="0"/>
          <w:numId w:val="4"/>
        </w:numPr>
        <w:tabs>
          <w:tab w:val="clear" w:pos="851"/>
          <w:tab w:val="left" w:pos="426"/>
        </w:tabs>
        <w:rPr>
          <w:b/>
          <w:sz w:val="24"/>
          <w:szCs w:val="24"/>
        </w:rPr>
      </w:pPr>
      <w:r w:rsidRPr="00D85F80">
        <w:rPr>
          <w:b/>
          <w:sz w:val="24"/>
          <w:szCs w:val="24"/>
        </w:rPr>
        <w:lastRenderedPageBreak/>
        <w:t>Závěrečná ustanovení</w:t>
      </w:r>
    </w:p>
    <w:p w:rsidR="00B7675F" w:rsidRPr="00DF27E0" w:rsidRDefault="00B7675F" w:rsidP="00B7675F">
      <w:pPr>
        <w:pStyle w:val="Normlnodsazen"/>
        <w:tabs>
          <w:tab w:val="clear" w:pos="851"/>
          <w:tab w:val="left" w:pos="426"/>
        </w:tabs>
        <w:ind w:left="0"/>
        <w:rPr>
          <w:b/>
          <w:szCs w:val="22"/>
        </w:rPr>
      </w:pPr>
    </w:p>
    <w:p w:rsidR="00B7675F" w:rsidRPr="00C341E6" w:rsidRDefault="00B7675F" w:rsidP="00B7675F">
      <w:pPr>
        <w:keepNext/>
        <w:keepLines/>
        <w:widowControl w:val="0"/>
        <w:numPr>
          <w:ilvl w:val="1"/>
          <w:numId w:val="1"/>
        </w:numPr>
        <w:tabs>
          <w:tab w:val="num" w:pos="567"/>
          <w:tab w:val="num" w:pos="705"/>
        </w:tabs>
        <w:spacing w:after="60"/>
        <w:ind w:left="567" w:hanging="567"/>
        <w:jc w:val="both"/>
        <w:rPr>
          <w:snapToGrid w:val="0"/>
          <w:sz w:val="22"/>
          <w:szCs w:val="22"/>
        </w:rPr>
      </w:pPr>
      <w:r w:rsidRPr="00C341E6">
        <w:rPr>
          <w:snapToGrid w:val="0"/>
          <w:sz w:val="22"/>
          <w:szCs w:val="22"/>
        </w:rPr>
        <w:t xml:space="preserve">Tato smlouva obsahuje úplnou dohodu smluvních stran a nahrazuje veškeré předchozí ústní </w:t>
      </w:r>
      <w:r w:rsidR="00665BC4">
        <w:rPr>
          <w:snapToGrid w:val="0"/>
          <w:sz w:val="22"/>
          <w:szCs w:val="22"/>
        </w:rPr>
        <w:br/>
      </w:r>
      <w:r w:rsidRPr="00C341E6">
        <w:rPr>
          <w:snapToGrid w:val="0"/>
          <w:sz w:val="22"/>
          <w:szCs w:val="22"/>
        </w:rPr>
        <w:t>i písemné dohody a ujednání mezi smluvními stranami, týkající se předmětu této dohody.</w:t>
      </w:r>
    </w:p>
    <w:p w:rsidR="00B7675F" w:rsidRPr="00C341E6" w:rsidRDefault="00B7675F" w:rsidP="00B7675F">
      <w:pPr>
        <w:keepLines/>
        <w:widowControl w:val="0"/>
        <w:numPr>
          <w:ilvl w:val="1"/>
          <w:numId w:val="1"/>
        </w:numPr>
        <w:tabs>
          <w:tab w:val="num" w:pos="567"/>
          <w:tab w:val="num" w:pos="705"/>
        </w:tabs>
        <w:spacing w:after="60"/>
        <w:ind w:left="567" w:hanging="567"/>
        <w:jc w:val="both"/>
        <w:rPr>
          <w:snapToGrid w:val="0"/>
          <w:sz w:val="22"/>
          <w:szCs w:val="22"/>
        </w:rPr>
      </w:pPr>
      <w:r w:rsidRPr="00C341E6">
        <w:rPr>
          <w:snapToGrid w:val="0"/>
          <w:sz w:val="22"/>
          <w:szCs w:val="22"/>
        </w:rPr>
        <w:t>Jakékoliv změny a dodatky k této smlouvě, popřípadě též ukončení této smlouvy musí mít písemnou formu a musí být podepsané oběma smluvními stranami. Případné dodatky k této smlouvě budou vzestupně číslovány v pořadí, v jakém byly postupně uzavírány tak, aby dříve uzavřený dodatek měl vždy číslo nižší, než dodatek pozdější.</w:t>
      </w:r>
    </w:p>
    <w:p w:rsidR="00B7675F" w:rsidRPr="00C341E6" w:rsidRDefault="00B7675F" w:rsidP="00B7675F">
      <w:pPr>
        <w:keepLines/>
        <w:widowControl w:val="0"/>
        <w:numPr>
          <w:ilvl w:val="1"/>
          <w:numId w:val="1"/>
        </w:numPr>
        <w:tabs>
          <w:tab w:val="num" w:pos="567"/>
          <w:tab w:val="num" w:pos="705"/>
        </w:tabs>
        <w:spacing w:after="60"/>
        <w:ind w:left="567" w:hanging="567"/>
        <w:jc w:val="both"/>
        <w:rPr>
          <w:snapToGrid w:val="0"/>
          <w:sz w:val="22"/>
          <w:szCs w:val="22"/>
        </w:rPr>
      </w:pPr>
      <w:r w:rsidRPr="00C341E6">
        <w:rPr>
          <w:rFonts w:eastAsia="MS Mincho"/>
          <w:sz w:val="22"/>
          <w:szCs w:val="22"/>
        </w:rPr>
        <w:t>Nadpisy článků použité v této smlouvě slouží k usnadnění orientace a nemají vliv na její interpretaci.</w:t>
      </w:r>
    </w:p>
    <w:p w:rsidR="00B7675F" w:rsidRPr="00C341E6" w:rsidRDefault="00B7675F" w:rsidP="00B7675F">
      <w:pPr>
        <w:keepLines/>
        <w:widowControl w:val="0"/>
        <w:numPr>
          <w:ilvl w:val="1"/>
          <w:numId w:val="1"/>
        </w:numPr>
        <w:tabs>
          <w:tab w:val="num" w:pos="567"/>
          <w:tab w:val="num" w:pos="705"/>
        </w:tabs>
        <w:spacing w:after="60"/>
        <w:ind w:left="567" w:hanging="567"/>
        <w:jc w:val="both"/>
        <w:rPr>
          <w:sz w:val="22"/>
          <w:szCs w:val="22"/>
        </w:rPr>
      </w:pPr>
      <w:r w:rsidRPr="00C341E6">
        <w:rPr>
          <w:sz w:val="22"/>
          <w:szCs w:val="22"/>
        </w:rPr>
        <w:t xml:space="preserve">V případě, že tato smlouva z jakéhokoliv důvodu zanikne, zavazují se smluvní strany vyrovnat si do 60 (slovy: šedesáti) kalendářních dnů ode dne zániku této smlouvy veškeré dosud nevypořádané vzájemné závazky, které jim v období platnosti této smlouvy vznikly. </w:t>
      </w:r>
    </w:p>
    <w:p w:rsidR="00B7675F" w:rsidRPr="00C341E6" w:rsidRDefault="00B7675F" w:rsidP="00B7675F">
      <w:pPr>
        <w:keepLines/>
        <w:widowControl w:val="0"/>
        <w:numPr>
          <w:ilvl w:val="1"/>
          <w:numId w:val="1"/>
        </w:numPr>
        <w:tabs>
          <w:tab w:val="num" w:pos="567"/>
          <w:tab w:val="num" w:pos="705"/>
        </w:tabs>
        <w:spacing w:after="60"/>
        <w:ind w:left="567" w:hanging="567"/>
        <w:jc w:val="both"/>
        <w:rPr>
          <w:rFonts w:eastAsia="MS Mincho"/>
          <w:sz w:val="22"/>
          <w:szCs w:val="22"/>
        </w:rPr>
      </w:pPr>
      <w:r w:rsidRPr="00C341E6">
        <w:rPr>
          <w:sz w:val="22"/>
          <w:szCs w:val="22"/>
        </w:rPr>
        <w:t xml:space="preserve">Tato smlouva se vyhotovuje </w:t>
      </w:r>
      <w:r w:rsidRPr="00C341E6">
        <w:rPr>
          <w:snapToGrid w:val="0"/>
          <w:sz w:val="22"/>
          <w:szCs w:val="22"/>
        </w:rPr>
        <w:t>v českém jazyce</w:t>
      </w:r>
      <w:r w:rsidRPr="00C341E6">
        <w:rPr>
          <w:sz w:val="22"/>
          <w:szCs w:val="22"/>
        </w:rPr>
        <w:t xml:space="preserve"> ve dvou stejnopisech, které mají stejnou platnost </w:t>
      </w:r>
      <w:r w:rsidR="00665BC4">
        <w:rPr>
          <w:sz w:val="22"/>
          <w:szCs w:val="22"/>
        </w:rPr>
        <w:br/>
      </w:r>
      <w:r w:rsidRPr="00C341E6">
        <w:rPr>
          <w:sz w:val="22"/>
          <w:szCs w:val="22"/>
        </w:rPr>
        <w:t xml:space="preserve">a závaznost, z nichž každá ze smluvních stran obdrží po jednom výtisku. </w:t>
      </w:r>
    </w:p>
    <w:p w:rsidR="00B7675F" w:rsidRPr="00C341E6" w:rsidRDefault="00B7675F" w:rsidP="00B7675F">
      <w:pPr>
        <w:keepLines/>
        <w:widowControl w:val="0"/>
        <w:numPr>
          <w:ilvl w:val="1"/>
          <w:numId w:val="1"/>
        </w:numPr>
        <w:tabs>
          <w:tab w:val="num" w:pos="567"/>
          <w:tab w:val="num" w:pos="705"/>
        </w:tabs>
        <w:spacing w:after="60"/>
        <w:ind w:left="567" w:hanging="567"/>
        <w:jc w:val="both"/>
        <w:rPr>
          <w:snapToGrid w:val="0"/>
          <w:sz w:val="22"/>
          <w:szCs w:val="22"/>
        </w:rPr>
      </w:pPr>
      <w:r w:rsidRPr="00C341E6">
        <w:rPr>
          <w:snapToGrid w:val="0"/>
          <w:sz w:val="22"/>
          <w:szCs w:val="22"/>
        </w:rPr>
        <w:t>Smluvní strany prohlašují, že si tuto smlouvu před jejím podpisem přečetly, a shledaly, že její obsah přesně odpovídá jejich pravé a svobodné vůli a zakládá právní následky, jejichž dosažení svým jednáním sledovaly, a proto ji níže, jako správnou podepisují.</w:t>
      </w:r>
    </w:p>
    <w:p w:rsidR="00B7675F" w:rsidRDefault="00B7675F" w:rsidP="00B7675F">
      <w:pPr>
        <w:rPr>
          <w:sz w:val="22"/>
        </w:rPr>
      </w:pPr>
    </w:p>
    <w:p w:rsidR="00B7675F" w:rsidRDefault="00B7675F" w:rsidP="00B7675F">
      <w:pPr>
        <w:pStyle w:val="Zhlav"/>
        <w:keepNext/>
        <w:tabs>
          <w:tab w:val="clear" w:pos="4536"/>
          <w:tab w:val="left" w:pos="5103"/>
        </w:tabs>
        <w:rPr>
          <w:sz w:val="22"/>
        </w:rPr>
      </w:pPr>
    </w:p>
    <w:p w:rsidR="00052DA6" w:rsidRDefault="00052DA6" w:rsidP="00B7675F">
      <w:pPr>
        <w:pStyle w:val="Zhlav"/>
        <w:keepNext/>
        <w:tabs>
          <w:tab w:val="clear" w:pos="4536"/>
          <w:tab w:val="left" w:pos="5103"/>
        </w:tabs>
        <w:rPr>
          <w:sz w:val="22"/>
        </w:rPr>
      </w:pPr>
    </w:p>
    <w:p w:rsidR="00B7675F" w:rsidRPr="002313B9" w:rsidRDefault="00B7675F" w:rsidP="00052DA6">
      <w:pPr>
        <w:pStyle w:val="Zhlav"/>
        <w:keepNext/>
        <w:tabs>
          <w:tab w:val="clear" w:pos="4536"/>
          <w:tab w:val="left" w:pos="5103"/>
        </w:tabs>
        <w:rPr>
          <w:sz w:val="22"/>
          <w:lang w:val="cs-CZ"/>
        </w:rPr>
      </w:pPr>
      <w:r w:rsidRPr="001961DC">
        <w:rPr>
          <w:sz w:val="22"/>
        </w:rPr>
        <w:t>V</w:t>
      </w:r>
      <w:r w:rsidR="001961DC" w:rsidRPr="001961DC">
        <w:rPr>
          <w:sz w:val="22"/>
        </w:rPr>
        <w:t> </w:t>
      </w:r>
      <w:r w:rsidR="00227095">
        <w:rPr>
          <w:sz w:val="22"/>
          <w:lang w:val="cs-CZ"/>
        </w:rPr>
        <w:t>………</w:t>
      </w:r>
      <w:r w:rsidR="001961DC" w:rsidRPr="001961DC">
        <w:rPr>
          <w:sz w:val="22"/>
          <w:lang w:val="cs-CZ"/>
        </w:rPr>
        <w:t xml:space="preserve"> </w:t>
      </w:r>
      <w:r w:rsidRPr="001961DC">
        <w:rPr>
          <w:sz w:val="22"/>
        </w:rPr>
        <w:t xml:space="preserve">dne </w:t>
      </w:r>
      <w:r w:rsidR="00052DA6" w:rsidRPr="001961DC">
        <w:rPr>
          <w:sz w:val="22"/>
          <w:lang w:val="cs-CZ"/>
        </w:rPr>
        <w:t>……………….</w:t>
      </w:r>
      <w:r w:rsidR="00052DA6" w:rsidRPr="001961DC">
        <w:rPr>
          <w:sz w:val="22"/>
        </w:rPr>
        <w:tab/>
      </w:r>
      <w:r w:rsidRPr="001961DC">
        <w:rPr>
          <w:sz w:val="22"/>
        </w:rPr>
        <w:t xml:space="preserve">V Liberci dne  </w:t>
      </w:r>
      <w:r w:rsidR="002313B9">
        <w:rPr>
          <w:sz w:val="22"/>
          <w:lang w:val="cs-CZ"/>
        </w:rPr>
        <w:t>…………………</w:t>
      </w:r>
    </w:p>
    <w:p w:rsidR="00052DA6" w:rsidRDefault="00052DA6" w:rsidP="00052DA6">
      <w:pPr>
        <w:pStyle w:val="Zhlav"/>
        <w:keepNext/>
        <w:tabs>
          <w:tab w:val="clear" w:pos="4536"/>
          <w:tab w:val="left" w:pos="5103"/>
        </w:tabs>
        <w:rPr>
          <w:sz w:val="22"/>
        </w:rPr>
      </w:pPr>
    </w:p>
    <w:p w:rsidR="001961DC" w:rsidRPr="001961DC" w:rsidRDefault="008F2E5B" w:rsidP="001961DC">
      <w:pPr>
        <w:pStyle w:val="NormlnIMP"/>
        <w:tabs>
          <w:tab w:val="left" w:pos="2268"/>
        </w:tabs>
        <w:spacing w:line="240" w:lineRule="auto"/>
        <w:ind w:left="2126" w:hanging="2126"/>
        <w:rPr>
          <w:sz w:val="22"/>
          <w:szCs w:val="22"/>
        </w:rPr>
      </w:pPr>
      <w:r>
        <w:rPr>
          <w:sz w:val="22"/>
        </w:rPr>
        <w:tab/>
      </w:r>
      <w:r>
        <w:rPr>
          <w:sz w:val="22"/>
        </w:rPr>
        <w:tab/>
      </w:r>
      <w:r>
        <w:rPr>
          <w:sz w:val="22"/>
        </w:rPr>
        <w:tab/>
      </w:r>
      <w:r w:rsidR="001961DC" w:rsidRPr="001961DC">
        <w:rPr>
          <w:sz w:val="22"/>
        </w:rPr>
        <w:t xml:space="preserve">   </w:t>
      </w:r>
      <w:r w:rsidR="001961DC" w:rsidRPr="001961DC">
        <w:rPr>
          <w:sz w:val="22"/>
        </w:rPr>
        <w:tab/>
      </w:r>
      <w:r w:rsidR="001961DC" w:rsidRPr="001961DC">
        <w:rPr>
          <w:sz w:val="22"/>
        </w:rPr>
        <w:tab/>
      </w:r>
      <w:r w:rsidR="001961DC" w:rsidRPr="001961DC">
        <w:rPr>
          <w:sz w:val="22"/>
        </w:rPr>
        <w:tab/>
      </w:r>
      <w:r w:rsidR="001961DC">
        <w:rPr>
          <w:sz w:val="22"/>
        </w:rPr>
        <w:t xml:space="preserve">   </w:t>
      </w:r>
      <w:r w:rsidR="001961DC" w:rsidRPr="001961DC">
        <w:rPr>
          <w:sz w:val="22"/>
        </w:rPr>
        <w:t xml:space="preserve">za </w:t>
      </w:r>
      <w:r w:rsidR="001961DC" w:rsidRPr="001961DC">
        <w:rPr>
          <w:sz w:val="22"/>
          <w:szCs w:val="22"/>
        </w:rPr>
        <w:t>Liberecká IS, a.s.</w:t>
      </w:r>
    </w:p>
    <w:p w:rsidR="00B7675F" w:rsidRPr="00EF538A" w:rsidRDefault="00B7675F" w:rsidP="00B7675F">
      <w:pPr>
        <w:widowControl w:val="0"/>
        <w:autoSpaceDE w:val="0"/>
        <w:autoSpaceDN w:val="0"/>
        <w:adjustRightInd w:val="0"/>
        <w:rPr>
          <w:b/>
        </w:rPr>
      </w:pPr>
    </w:p>
    <w:p w:rsidR="00B7675F" w:rsidRPr="00C341E6" w:rsidRDefault="00B7675F" w:rsidP="00B7675F">
      <w:pPr>
        <w:keepNext/>
        <w:tabs>
          <w:tab w:val="left" w:pos="720"/>
          <w:tab w:val="left" w:pos="1152"/>
          <w:tab w:val="left" w:pos="1440"/>
          <w:tab w:val="left" w:pos="5103"/>
          <w:tab w:val="right" w:pos="9072"/>
        </w:tabs>
        <w:ind w:left="720" w:hanging="720"/>
        <w:rPr>
          <w:b/>
          <w:sz w:val="22"/>
        </w:rPr>
      </w:pPr>
      <w:r>
        <w:rPr>
          <w:b/>
          <w:sz w:val="22"/>
        </w:rPr>
        <w:tab/>
      </w:r>
      <w:r>
        <w:rPr>
          <w:b/>
          <w:sz w:val="22"/>
        </w:rPr>
        <w:tab/>
      </w:r>
    </w:p>
    <w:p w:rsidR="00B7675F" w:rsidRDefault="00B7675F" w:rsidP="00B7675F">
      <w:pPr>
        <w:keepNext/>
        <w:tabs>
          <w:tab w:val="left" w:pos="1152"/>
          <w:tab w:val="left" w:pos="1440"/>
          <w:tab w:val="left" w:pos="4536"/>
          <w:tab w:val="left" w:pos="5103"/>
          <w:tab w:val="right" w:pos="9072"/>
        </w:tabs>
        <w:ind w:hanging="11"/>
        <w:rPr>
          <w:sz w:val="22"/>
        </w:rPr>
      </w:pPr>
    </w:p>
    <w:p w:rsidR="001961DC" w:rsidRDefault="001961DC" w:rsidP="00B7675F">
      <w:pPr>
        <w:keepNext/>
        <w:tabs>
          <w:tab w:val="left" w:pos="1152"/>
          <w:tab w:val="left" w:pos="1440"/>
          <w:tab w:val="left" w:pos="4536"/>
          <w:tab w:val="left" w:pos="5103"/>
          <w:tab w:val="right" w:pos="9072"/>
        </w:tabs>
        <w:ind w:hanging="11"/>
        <w:rPr>
          <w:sz w:val="22"/>
        </w:rPr>
      </w:pPr>
    </w:p>
    <w:p w:rsidR="001961DC" w:rsidRDefault="001961DC" w:rsidP="00B7675F">
      <w:pPr>
        <w:keepNext/>
        <w:tabs>
          <w:tab w:val="left" w:pos="1152"/>
          <w:tab w:val="left" w:pos="1440"/>
          <w:tab w:val="left" w:pos="4536"/>
          <w:tab w:val="left" w:pos="5103"/>
          <w:tab w:val="right" w:pos="9072"/>
        </w:tabs>
        <w:ind w:hanging="11"/>
        <w:rPr>
          <w:sz w:val="22"/>
        </w:rPr>
      </w:pPr>
    </w:p>
    <w:p w:rsidR="001961DC" w:rsidRDefault="001961DC" w:rsidP="00B7675F">
      <w:pPr>
        <w:keepNext/>
        <w:tabs>
          <w:tab w:val="left" w:pos="1152"/>
          <w:tab w:val="left" w:pos="1440"/>
          <w:tab w:val="left" w:pos="4536"/>
          <w:tab w:val="left" w:pos="5103"/>
          <w:tab w:val="right" w:pos="9072"/>
        </w:tabs>
        <w:ind w:hanging="11"/>
        <w:rPr>
          <w:sz w:val="22"/>
        </w:rPr>
      </w:pPr>
    </w:p>
    <w:p w:rsidR="00B7675F" w:rsidRPr="00C341E6" w:rsidRDefault="00484F08" w:rsidP="00B7675F">
      <w:pPr>
        <w:keepNext/>
        <w:tabs>
          <w:tab w:val="left" w:pos="1152"/>
          <w:tab w:val="left" w:pos="1440"/>
          <w:tab w:val="left" w:pos="4536"/>
          <w:tab w:val="left" w:pos="5103"/>
          <w:tab w:val="right" w:pos="9072"/>
        </w:tabs>
        <w:ind w:hanging="11"/>
        <w:rPr>
          <w:sz w:val="22"/>
        </w:rPr>
      </w:pPr>
      <w:r>
        <w:rPr>
          <w:sz w:val="22"/>
        </w:rPr>
        <w:t>…………………………………….</w:t>
      </w:r>
      <w:r>
        <w:rPr>
          <w:sz w:val="22"/>
        </w:rPr>
        <w:tab/>
        <w:t>………………………………….</w:t>
      </w:r>
    </w:p>
    <w:p w:rsidR="00B7675F" w:rsidRDefault="002313B9" w:rsidP="00B7675F">
      <w:pPr>
        <w:keepNext/>
        <w:tabs>
          <w:tab w:val="left" w:pos="1152"/>
          <w:tab w:val="left" w:pos="1440"/>
          <w:tab w:val="left" w:pos="4536"/>
          <w:tab w:val="left" w:pos="5103"/>
          <w:tab w:val="left" w:pos="6663"/>
          <w:tab w:val="right" w:pos="9072"/>
        </w:tabs>
        <w:ind w:hanging="11"/>
        <w:rPr>
          <w:sz w:val="22"/>
        </w:rPr>
      </w:pPr>
      <w:r>
        <w:rPr>
          <w:sz w:val="22"/>
        </w:rPr>
        <w:tab/>
      </w:r>
      <w:r>
        <w:rPr>
          <w:sz w:val="22"/>
        </w:rPr>
        <w:tab/>
      </w:r>
      <w:r>
        <w:rPr>
          <w:sz w:val="22"/>
        </w:rPr>
        <w:tab/>
      </w:r>
      <w:r>
        <w:rPr>
          <w:sz w:val="22"/>
        </w:rPr>
        <w:tab/>
      </w:r>
      <w:r w:rsidR="001961DC">
        <w:rPr>
          <w:sz w:val="22"/>
        </w:rPr>
        <w:tab/>
      </w:r>
      <w:r w:rsidR="00B7675F">
        <w:rPr>
          <w:sz w:val="22"/>
        </w:rPr>
        <w:t>Ing. Jaroslav Bureš, MBA</w:t>
      </w:r>
    </w:p>
    <w:p w:rsidR="00B7675F" w:rsidRDefault="008F2E5B" w:rsidP="00B7675F">
      <w:pPr>
        <w:keepNext/>
        <w:tabs>
          <w:tab w:val="left" w:pos="1152"/>
          <w:tab w:val="left" w:pos="1440"/>
          <w:tab w:val="left" w:pos="4536"/>
          <w:tab w:val="left" w:pos="5103"/>
          <w:tab w:val="left" w:pos="6663"/>
          <w:tab w:val="right" w:pos="9072"/>
        </w:tabs>
        <w:ind w:hanging="11"/>
        <w:rPr>
          <w:sz w:val="22"/>
        </w:rPr>
      </w:pPr>
      <w:r>
        <w:rPr>
          <w:sz w:val="22"/>
        </w:rPr>
        <w:tab/>
      </w:r>
      <w:r>
        <w:rPr>
          <w:sz w:val="22"/>
        </w:rPr>
        <w:tab/>
      </w:r>
      <w:r w:rsidR="00BC059D">
        <w:rPr>
          <w:sz w:val="22"/>
        </w:rPr>
        <w:t xml:space="preserve">   </w:t>
      </w:r>
      <w:r w:rsidR="00052DA6">
        <w:rPr>
          <w:sz w:val="22"/>
        </w:rPr>
        <w:t xml:space="preserve">      </w:t>
      </w:r>
      <w:r w:rsidR="00B7675F">
        <w:rPr>
          <w:sz w:val="22"/>
        </w:rPr>
        <w:t xml:space="preserve"> </w:t>
      </w:r>
      <w:r>
        <w:rPr>
          <w:sz w:val="22"/>
        </w:rPr>
        <w:tab/>
      </w:r>
      <w:r w:rsidR="002313B9">
        <w:rPr>
          <w:sz w:val="22"/>
        </w:rPr>
        <w:t xml:space="preserve">           předseda představenstva</w:t>
      </w:r>
    </w:p>
    <w:p w:rsidR="00B7675F" w:rsidRDefault="00B7675F" w:rsidP="00B7675F">
      <w:pPr>
        <w:keepNext/>
        <w:tabs>
          <w:tab w:val="left" w:pos="1152"/>
          <w:tab w:val="left" w:pos="1440"/>
          <w:tab w:val="left" w:pos="4536"/>
          <w:tab w:val="left" w:pos="5103"/>
          <w:tab w:val="left" w:pos="6663"/>
          <w:tab w:val="right" w:pos="9072"/>
        </w:tabs>
        <w:ind w:hanging="11"/>
        <w:rPr>
          <w:sz w:val="22"/>
        </w:rPr>
      </w:pPr>
    </w:p>
    <w:p w:rsidR="00B7675F" w:rsidRDefault="00B7675F" w:rsidP="00B7675F">
      <w:pPr>
        <w:keepNext/>
        <w:tabs>
          <w:tab w:val="left" w:pos="1152"/>
          <w:tab w:val="left" w:pos="1440"/>
          <w:tab w:val="left" w:pos="4536"/>
          <w:tab w:val="left" w:pos="5103"/>
          <w:tab w:val="left" w:pos="6663"/>
          <w:tab w:val="right" w:pos="9072"/>
        </w:tabs>
        <w:ind w:hanging="11"/>
        <w:rPr>
          <w:sz w:val="22"/>
        </w:rPr>
      </w:pPr>
    </w:p>
    <w:p w:rsidR="00B7675F" w:rsidRDefault="00B7675F" w:rsidP="00B7675F">
      <w:pPr>
        <w:keepNext/>
        <w:tabs>
          <w:tab w:val="left" w:pos="1152"/>
          <w:tab w:val="left" w:pos="1440"/>
          <w:tab w:val="left" w:pos="4536"/>
          <w:tab w:val="left" w:pos="5103"/>
          <w:tab w:val="left" w:pos="6663"/>
          <w:tab w:val="right" w:pos="9072"/>
        </w:tabs>
        <w:ind w:hanging="11"/>
        <w:rPr>
          <w:sz w:val="22"/>
        </w:rPr>
      </w:pPr>
    </w:p>
    <w:p w:rsidR="00E944E7" w:rsidRDefault="00E944E7"/>
    <w:sectPr w:rsidR="00E944E7" w:rsidSect="00B83B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D1" w:rsidRDefault="005654D1" w:rsidP="003C2D86">
      <w:r>
        <w:separator/>
      </w:r>
    </w:p>
  </w:endnote>
  <w:endnote w:type="continuationSeparator" w:id="0">
    <w:p w:rsidR="005654D1" w:rsidRDefault="005654D1" w:rsidP="003C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221061"/>
      <w:docPartObj>
        <w:docPartGallery w:val="Page Numbers (Bottom of Page)"/>
        <w:docPartUnique/>
      </w:docPartObj>
    </w:sdtPr>
    <w:sdtEndPr/>
    <w:sdtContent>
      <w:sdt>
        <w:sdtPr>
          <w:id w:val="-1769616900"/>
          <w:docPartObj>
            <w:docPartGallery w:val="Page Numbers (Top of Page)"/>
            <w:docPartUnique/>
          </w:docPartObj>
        </w:sdtPr>
        <w:sdtEndPr/>
        <w:sdtContent>
          <w:p w:rsidR="003C2D86" w:rsidRDefault="003C2D86">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6B480B">
              <w:rPr>
                <w:b/>
                <w:bCs/>
                <w:noProof/>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6B480B">
              <w:rPr>
                <w:b/>
                <w:bCs/>
                <w:noProof/>
              </w:rPr>
              <w:t>5</w:t>
            </w:r>
            <w:r>
              <w:rPr>
                <w:b/>
                <w:bCs/>
                <w:sz w:val="24"/>
                <w:szCs w:val="24"/>
              </w:rPr>
              <w:fldChar w:fldCharType="end"/>
            </w:r>
          </w:p>
        </w:sdtContent>
      </w:sdt>
    </w:sdtContent>
  </w:sdt>
  <w:p w:rsidR="00EF538A" w:rsidRDefault="006B480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D1" w:rsidRDefault="005654D1" w:rsidP="003C2D86">
      <w:r>
        <w:separator/>
      </w:r>
    </w:p>
  </w:footnote>
  <w:footnote w:type="continuationSeparator" w:id="0">
    <w:p w:rsidR="005654D1" w:rsidRDefault="005654D1" w:rsidP="003C2D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151EE"/>
    <w:multiLevelType w:val="multilevel"/>
    <w:tmpl w:val="A26EEA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E196C99"/>
    <w:multiLevelType w:val="multilevel"/>
    <w:tmpl w:val="FE580F9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1A858B3"/>
    <w:multiLevelType w:val="multilevel"/>
    <w:tmpl w:val="019879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EE77BC4"/>
    <w:multiLevelType w:val="multilevel"/>
    <w:tmpl w:val="B3E4D226"/>
    <w:lvl w:ilvl="0">
      <w:start w:val="2"/>
      <w:numFmt w:val="decimal"/>
      <w:lvlText w:val="%1"/>
      <w:lvlJc w:val="left"/>
      <w:pPr>
        <w:tabs>
          <w:tab w:val="num" w:pos="390"/>
        </w:tabs>
        <w:ind w:left="390" w:hanging="390"/>
      </w:pPr>
      <w:rPr>
        <w:rFonts w:hint="default"/>
        <w:sz w:val="22"/>
      </w:rPr>
    </w:lvl>
    <w:lvl w:ilvl="1">
      <w:start w:val="1"/>
      <w:numFmt w:val="decimal"/>
      <w:lvlText w:val="%1.%2"/>
      <w:lvlJc w:val="left"/>
      <w:pPr>
        <w:tabs>
          <w:tab w:val="num" w:pos="390"/>
        </w:tabs>
        <w:ind w:left="390" w:hanging="39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 w15:restartNumberingAfterBreak="0">
    <w:nsid w:val="6EAE67F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2057569"/>
    <w:multiLevelType w:val="multilevel"/>
    <w:tmpl w:val="FFF8802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2487FAB"/>
    <w:multiLevelType w:val="multilevel"/>
    <w:tmpl w:val="41A47D0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5F"/>
    <w:rsid w:val="000216C8"/>
    <w:rsid w:val="000322E1"/>
    <w:rsid w:val="00052DA6"/>
    <w:rsid w:val="000B0939"/>
    <w:rsid w:val="00120364"/>
    <w:rsid w:val="001952AD"/>
    <w:rsid w:val="001961DC"/>
    <w:rsid w:val="00227095"/>
    <w:rsid w:val="002313B9"/>
    <w:rsid w:val="00261E35"/>
    <w:rsid w:val="003C2D86"/>
    <w:rsid w:val="00410C48"/>
    <w:rsid w:val="004241F3"/>
    <w:rsid w:val="00484F08"/>
    <w:rsid w:val="004A1220"/>
    <w:rsid w:val="004C6AFE"/>
    <w:rsid w:val="005654D1"/>
    <w:rsid w:val="005760D7"/>
    <w:rsid w:val="006340EC"/>
    <w:rsid w:val="00652176"/>
    <w:rsid w:val="00662588"/>
    <w:rsid w:val="00665BC4"/>
    <w:rsid w:val="00680FAA"/>
    <w:rsid w:val="006B480B"/>
    <w:rsid w:val="007642BF"/>
    <w:rsid w:val="0077579B"/>
    <w:rsid w:val="00853DE4"/>
    <w:rsid w:val="008A3E5C"/>
    <w:rsid w:val="008F2E5B"/>
    <w:rsid w:val="009176BA"/>
    <w:rsid w:val="00984EBC"/>
    <w:rsid w:val="00A8467F"/>
    <w:rsid w:val="00AD713D"/>
    <w:rsid w:val="00B759B5"/>
    <w:rsid w:val="00B7675F"/>
    <w:rsid w:val="00BC059D"/>
    <w:rsid w:val="00C820F3"/>
    <w:rsid w:val="00D4004B"/>
    <w:rsid w:val="00D87BD3"/>
    <w:rsid w:val="00DB4D35"/>
    <w:rsid w:val="00E82B1E"/>
    <w:rsid w:val="00E944E7"/>
    <w:rsid w:val="00F17906"/>
    <w:rsid w:val="00F8399D"/>
    <w:rsid w:val="00FC3E7B"/>
    <w:rsid w:val="00FF079E"/>
    <w:rsid w:val="00FF2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E4D6-C906-4848-9D61-41870E62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75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7675F"/>
    <w:pPr>
      <w:ind w:right="2693"/>
    </w:pPr>
    <w:rPr>
      <w:rFonts w:ascii="Arial" w:hAnsi="Arial"/>
      <w:sz w:val="24"/>
      <w:lang w:val="x-none"/>
    </w:rPr>
  </w:style>
  <w:style w:type="character" w:customStyle="1" w:styleId="ZkladntextChar">
    <w:name w:val="Základní text Char"/>
    <w:basedOn w:val="Standardnpsmoodstavce"/>
    <w:link w:val="Zkladntext"/>
    <w:uiPriority w:val="99"/>
    <w:rsid w:val="00B7675F"/>
    <w:rPr>
      <w:rFonts w:ascii="Arial" w:eastAsia="Times New Roman" w:hAnsi="Arial" w:cs="Times New Roman"/>
      <w:sz w:val="24"/>
      <w:szCs w:val="20"/>
      <w:lang w:val="x-none" w:eastAsia="cs-CZ"/>
    </w:rPr>
  </w:style>
  <w:style w:type="paragraph" w:styleId="Zhlav">
    <w:name w:val="header"/>
    <w:basedOn w:val="Normln"/>
    <w:link w:val="ZhlavChar"/>
    <w:rsid w:val="00B7675F"/>
    <w:pPr>
      <w:tabs>
        <w:tab w:val="center" w:pos="4536"/>
        <w:tab w:val="right" w:pos="9072"/>
      </w:tabs>
    </w:pPr>
    <w:rPr>
      <w:lang w:val="x-none"/>
    </w:rPr>
  </w:style>
  <w:style w:type="character" w:customStyle="1" w:styleId="ZhlavChar">
    <w:name w:val="Záhlaví Char"/>
    <w:basedOn w:val="Standardnpsmoodstavce"/>
    <w:link w:val="Zhlav"/>
    <w:rsid w:val="00B7675F"/>
    <w:rPr>
      <w:rFonts w:ascii="Times New Roman" w:eastAsia="Times New Roman" w:hAnsi="Times New Roman" w:cs="Times New Roman"/>
      <w:sz w:val="20"/>
      <w:szCs w:val="20"/>
      <w:lang w:val="x-none" w:eastAsia="cs-CZ"/>
    </w:rPr>
  </w:style>
  <w:style w:type="paragraph" w:styleId="Normlnodsazen">
    <w:name w:val="Normal Indent"/>
    <w:aliases w:val="Normální odsazený Char,Normální odsazený Char1 Char,Normální odsazený Char Char Char,Normální odsazený Char1 Char Char Char,Normální odsazený Char Char Char Char Char,Normální odsazený Char1 Char Char Char Char Char"/>
    <w:basedOn w:val="Normln"/>
    <w:rsid w:val="00B7675F"/>
    <w:pPr>
      <w:tabs>
        <w:tab w:val="left" w:pos="851"/>
      </w:tabs>
      <w:spacing w:before="60" w:after="20"/>
      <w:ind w:left="851"/>
      <w:jc w:val="both"/>
    </w:pPr>
    <w:rPr>
      <w:sz w:val="22"/>
    </w:rPr>
  </w:style>
  <w:style w:type="paragraph" w:customStyle="1" w:styleId="NormlnIMP">
    <w:name w:val="Normální_IMP"/>
    <w:basedOn w:val="Normln"/>
    <w:rsid w:val="00B7675F"/>
    <w:pPr>
      <w:suppressAutoHyphens/>
      <w:overflowPunct w:val="0"/>
      <w:autoSpaceDE w:val="0"/>
      <w:autoSpaceDN w:val="0"/>
      <w:adjustRightInd w:val="0"/>
      <w:spacing w:line="228" w:lineRule="auto"/>
      <w:ind w:firstLine="709"/>
      <w:jc w:val="both"/>
    </w:pPr>
    <w:rPr>
      <w:sz w:val="24"/>
    </w:rPr>
  </w:style>
  <w:style w:type="paragraph" w:styleId="Zpat">
    <w:name w:val="footer"/>
    <w:basedOn w:val="Normln"/>
    <w:link w:val="ZpatChar"/>
    <w:uiPriority w:val="99"/>
    <w:unhideWhenUsed/>
    <w:rsid w:val="00B7675F"/>
    <w:pPr>
      <w:tabs>
        <w:tab w:val="center" w:pos="4536"/>
        <w:tab w:val="right" w:pos="9072"/>
      </w:tabs>
    </w:pPr>
    <w:rPr>
      <w:lang w:val="x-none" w:eastAsia="x-none"/>
    </w:rPr>
  </w:style>
  <w:style w:type="character" w:customStyle="1" w:styleId="ZpatChar">
    <w:name w:val="Zápatí Char"/>
    <w:basedOn w:val="Standardnpsmoodstavce"/>
    <w:link w:val="Zpat"/>
    <w:uiPriority w:val="99"/>
    <w:rsid w:val="00B7675F"/>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5006">
      <w:bodyDiv w:val="1"/>
      <w:marLeft w:val="0"/>
      <w:marRight w:val="0"/>
      <w:marTop w:val="0"/>
      <w:marBottom w:val="0"/>
      <w:divBdr>
        <w:top w:val="none" w:sz="0" w:space="0" w:color="auto"/>
        <w:left w:val="none" w:sz="0" w:space="0" w:color="auto"/>
        <w:bottom w:val="none" w:sz="0" w:space="0" w:color="auto"/>
        <w:right w:val="none" w:sz="0" w:space="0" w:color="auto"/>
      </w:divBdr>
    </w:div>
    <w:div w:id="11173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12798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Rokoš Alfons</dc:creator>
  <cp:keywords/>
  <dc:description/>
  <cp:lastModifiedBy>Orct Jakub</cp:lastModifiedBy>
  <cp:revision>2</cp:revision>
  <cp:lastPrinted>2021-02-12T13:36:00Z</cp:lastPrinted>
  <dcterms:created xsi:type="dcterms:W3CDTF">2025-08-26T08:12:00Z</dcterms:created>
  <dcterms:modified xsi:type="dcterms:W3CDTF">2025-08-26T08:12:00Z</dcterms:modified>
</cp:coreProperties>
</file>